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F4" w:rsidRDefault="00F874F4" w:rsidP="00CE669D">
      <w:pPr>
        <w:rPr>
          <w:noProof/>
          <w:sz w:val="24"/>
        </w:rPr>
      </w:pPr>
    </w:p>
    <w:p w:rsidR="00CE669D" w:rsidRDefault="00CE669D" w:rsidP="00CE669D">
      <w:pPr>
        <w:rPr>
          <w:sz w:val="24"/>
        </w:rPr>
      </w:pPr>
      <w:r>
        <w:rPr>
          <w:noProof/>
          <w:sz w:val="24"/>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inline>
        </w:drawing>
      </w:r>
    </w:p>
    <w:p w:rsidR="00CE669D" w:rsidRPr="00F56839" w:rsidRDefault="00CE669D" w:rsidP="00CE669D">
      <w:pPr>
        <w:rPr>
          <w:rFonts w:ascii="Arial" w:hAnsi="Arial"/>
        </w:rPr>
      </w:pPr>
    </w:p>
    <w:p w:rsidR="00CE669D" w:rsidRPr="00ED0A1D" w:rsidRDefault="00CE669D" w:rsidP="00CE669D">
      <w:pPr>
        <w:rPr>
          <w:b/>
          <w:spacing w:val="80"/>
          <w:sz w:val="28"/>
          <w:szCs w:val="28"/>
        </w:rPr>
      </w:pPr>
      <w:r>
        <w:rPr>
          <w:b/>
          <w:sz w:val="28"/>
          <w:szCs w:val="28"/>
        </w:rPr>
        <w:t xml:space="preserve">АДМИНИСТРАЦИЯ КИРОВСКОГО </w:t>
      </w:r>
      <w:r w:rsidRPr="00ED0A1D">
        <w:rPr>
          <w:b/>
          <w:sz w:val="28"/>
          <w:szCs w:val="28"/>
        </w:rPr>
        <w:t xml:space="preserve">МУНИЦИПАЛЬНОГОРАЙОНА </w:t>
      </w:r>
    </w:p>
    <w:p w:rsidR="00CE669D" w:rsidRPr="00F56839" w:rsidRDefault="00CE669D" w:rsidP="00CE669D">
      <w:pPr>
        <w:ind w:left="-284"/>
        <w:jc w:val="center"/>
        <w:rPr>
          <w:spacing w:val="80"/>
          <w:sz w:val="28"/>
        </w:rPr>
      </w:pPr>
    </w:p>
    <w:p w:rsidR="00CE669D" w:rsidRPr="00ED0A1D" w:rsidRDefault="00CE669D" w:rsidP="00CE669D">
      <w:pPr>
        <w:jc w:val="center"/>
        <w:rPr>
          <w:b/>
          <w:spacing w:val="70"/>
          <w:sz w:val="28"/>
        </w:rPr>
      </w:pPr>
      <w:r w:rsidRPr="00ED0A1D">
        <w:rPr>
          <w:b/>
          <w:spacing w:val="70"/>
          <w:sz w:val="28"/>
        </w:rPr>
        <w:t>ПОСТАНОВЛЕНИЕ</w:t>
      </w:r>
      <w:r w:rsidRPr="00ED0A1D">
        <w:rPr>
          <w:b/>
          <w:sz w:val="30"/>
        </w:rPr>
        <w:br/>
      </w:r>
    </w:p>
    <w:p w:rsidR="00CE669D" w:rsidRPr="00F56839" w:rsidRDefault="00894618" w:rsidP="00CE669D">
      <w:pPr>
        <w:jc w:val="both"/>
        <w:rPr>
          <w:sz w:val="26"/>
          <w:szCs w:val="26"/>
        </w:rPr>
      </w:pPr>
      <w:r>
        <w:rPr>
          <w:sz w:val="26"/>
          <w:szCs w:val="26"/>
        </w:rPr>
        <w:t>27.01.2025 г</w:t>
      </w:r>
      <w:r w:rsidR="00CE669D" w:rsidRPr="00F56839">
        <w:rPr>
          <w:sz w:val="26"/>
          <w:szCs w:val="26"/>
        </w:rPr>
        <w:t xml:space="preserve">                                  </w:t>
      </w:r>
      <w:r w:rsidR="00CE669D">
        <w:rPr>
          <w:sz w:val="24"/>
          <w:szCs w:val="22"/>
        </w:rPr>
        <w:t xml:space="preserve">п.Кировский                              </w:t>
      </w:r>
      <w:r w:rsidR="00CE669D" w:rsidRPr="00F56839">
        <w:rPr>
          <w:sz w:val="26"/>
          <w:szCs w:val="26"/>
        </w:rPr>
        <w:t xml:space="preserve">№ </w:t>
      </w:r>
      <w:r>
        <w:rPr>
          <w:sz w:val="26"/>
          <w:szCs w:val="26"/>
        </w:rPr>
        <w:t>16</w:t>
      </w:r>
    </w:p>
    <w:p w:rsidR="00CE669D" w:rsidRDefault="00CE669D" w:rsidP="00CE669D">
      <w:pPr>
        <w:rPr>
          <w:b/>
          <w:bCs/>
          <w:sz w:val="28"/>
          <w:szCs w:val="26"/>
        </w:rPr>
      </w:pPr>
    </w:p>
    <w:p w:rsidR="00904A63" w:rsidRDefault="00904A63" w:rsidP="00F735F4">
      <w:pPr>
        <w:jc w:val="center"/>
        <w:rPr>
          <w:b/>
          <w:sz w:val="28"/>
          <w:szCs w:val="28"/>
        </w:rPr>
      </w:pPr>
      <w:r w:rsidRPr="00904A63">
        <w:rPr>
          <w:b/>
          <w:sz w:val="28"/>
          <w:szCs w:val="28"/>
        </w:rPr>
        <w:t xml:space="preserve">Об утверждении </w:t>
      </w:r>
      <w:r w:rsidR="00B24B33" w:rsidRPr="00B24B33">
        <w:rPr>
          <w:b/>
          <w:sz w:val="28"/>
          <w:szCs w:val="28"/>
        </w:rPr>
        <w:t>Доклад</w:t>
      </w:r>
      <w:r w:rsidR="00B24B33">
        <w:rPr>
          <w:b/>
          <w:sz w:val="28"/>
          <w:szCs w:val="28"/>
        </w:rPr>
        <w:t>а</w:t>
      </w:r>
      <w:r w:rsidR="00B24B33" w:rsidRPr="00B24B33">
        <w:rPr>
          <w:b/>
          <w:sz w:val="28"/>
          <w:szCs w:val="28"/>
        </w:rPr>
        <w:t xml:space="preserve"> о результатах внедрения системы внутреннего обеспечения соответствия требованиям антимонопольного законодательства в администрации Кировского района Приморского края за 202</w:t>
      </w:r>
      <w:r w:rsidR="009D0E4A" w:rsidRPr="009D0E4A">
        <w:rPr>
          <w:b/>
          <w:sz w:val="28"/>
          <w:szCs w:val="28"/>
        </w:rPr>
        <w:t>4</w:t>
      </w:r>
      <w:r w:rsidR="00BA49C4">
        <w:rPr>
          <w:b/>
          <w:sz w:val="28"/>
          <w:szCs w:val="28"/>
        </w:rPr>
        <w:t xml:space="preserve"> год</w:t>
      </w:r>
    </w:p>
    <w:p w:rsidR="00B24B33" w:rsidRPr="003F4FA6" w:rsidRDefault="00B24B33" w:rsidP="00F735F4">
      <w:pPr>
        <w:jc w:val="center"/>
        <w:rPr>
          <w:noProof/>
          <w:sz w:val="28"/>
        </w:rPr>
      </w:pPr>
    </w:p>
    <w:p w:rsidR="00D25F79" w:rsidRDefault="00D82879" w:rsidP="00036FBE">
      <w:pPr>
        <w:autoSpaceDE w:val="0"/>
        <w:autoSpaceDN w:val="0"/>
        <w:adjustRightInd w:val="0"/>
        <w:spacing w:line="360" w:lineRule="auto"/>
        <w:ind w:firstLine="709"/>
        <w:jc w:val="both"/>
        <w:rPr>
          <w:b/>
          <w:sz w:val="28"/>
        </w:rPr>
      </w:pPr>
      <w:r w:rsidRPr="00D82879">
        <w:rPr>
          <w:sz w:val="28"/>
          <w:szCs w:val="28"/>
        </w:rPr>
        <w:tab/>
      </w:r>
      <w:r w:rsidR="00036FBE" w:rsidRPr="00036FBE">
        <w:rPr>
          <w:sz w:val="28"/>
          <w:szCs w:val="28"/>
        </w:rPr>
        <w:t xml:space="preserve">В целях реализации постановления администрации </w:t>
      </w:r>
      <w:r w:rsidR="00036FBE">
        <w:rPr>
          <w:sz w:val="28"/>
          <w:szCs w:val="28"/>
        </w:rPr>
        <w:t>Кировского</w:t>
      </w:r>
      <w:r w:rsidR="00036FBE" w:rsidRPr="00036FBE">
        <w:rPr>
          <w:sz w:val="28"/>
          <w:szCs w:val="28"/>
        </w:rPr>
        <w:t xml:space="preserve"> муниципального района от  </w:t>
      </w:r>
      <w:r w:rsidR="00036FBE">
        <w:rPr>
          <w:sz w:val="28"/>
          <w:szCs w:val="28"/>
        </w:rPr>
        <w:t xml:space="preserve">14мая </w:t>
      </w:r>
      <w:r w:rsidR="00036FBE" w:rsidRPr="00036FBE">
        <w:rPr>
          <w:sz w:val="28"/>
          <w:szCs w:val="28"/>
        </w:rPr>
        <w:t xml:space="preserve"> 2020 г. № </w:t>
      </w:r>
      <w:r w:rsidR="00036FBE">
        <w:rPr>
          <w:sz w:val="28"/>
          <w:szCs w:val="28"/>
        </w:rPr>
        <w:t>143</w:t>
      </w:r>
      <w:r w:rsidR="00036FBE" w:rsidRPr="00036FBE">
        <w:rPr>
          <w:sz w:val="28"/>
          <w:szCs w:val="28"/>
        </w:rPr>
        <w:t xml:space="preserve">  «Об организации системы внутреннего обеспечения соответствия требованиям антимонопольного законодательства (антимонопольного комплаенса) в администрации </w:t>
      </w:r>
      <w:r w:rsidR="001E1EC8">
        <w:rPr>
          <w:sz w:val="28"/>
          <w:szCs w:val="28"/>
        </w:rPr>
        <w:t>Кировского</w:t>
      </w:r>
      <w:r w:rsidR="00036FBE" w:rsidRPr="00036FBE">
        <w:rPr>
          <w:sz w:val="28"/>
          <w:szCs w:val="28"/>
        </w:rPr>
        <w:t xml:space="preserve"> муниципального района» администрация </w:t>
      </w:r>
      <w:r w:rsidR="00036FBE">
        <w:rPr>
          <w:sz w:val="28"/>
          <w:szCs w:val="28"/>
        </w:rPr>
        <w:t xml:space="preserve">Кировского </w:t>
      </w:r>
      <w:r w:rsidR="00036FBE" w:rsidRPr="00036FBE">
        <w:rPr>
          <w:sz w:val="28"/>
          <w:szCs w:val="28"/>
        </w:rPr>
        <w:t>муниципального района</w:t>
      </w:r>
    </w:p>
    <w:p w:rsidR="00D25F79" w:rsidRDefault="00D25F79" w:rsidP="00CE669D">
      <w:pPr>
        <w:jc w:val="both"/>
        <w:rPr>
          <w:b/>
          <w:sz w:val="28"/>
        </w:rPr>
      </w:pPr>
    </w:p>
    <w:p w:rsidR="00CE669D" w:rsidRPr="00040918" w:rsidRDefault="00CE669D" w:rsidP="00CE669D">
      <w:pPr>
        <w:jc w:val="both"/>
        <w:rPr>
          <w:b/>
          <w:sz w:val="28"/>
        </w:rPr>
      </w:pPr>
      <w:r w:rsidRPr="00040918">
        <w:rPr>
          <w:b/>
          <w:sz w:val="28"/>
        </w:rPr>
        <w:t>ПОСТАНОВЛЯЕТ:</w:t>
      </w:r>
    </w:p>
    <w:p w:rsidR="00CE669D" w:rsidRPr="003F4FA6" w:rsidRDefault="00CE669D" w:rsidP="00CE669D">
      <w:pPr>
        <w:jc w:val="both"/>
        <w:rPr>
          <w:sz w:val="28"/>
        </w:rPr>
      </w:pPr>
    </w:p>
    <w:p w:rsidR="00CE669D" w:rsidRPr="003F4FA6" w:rsidRDefault="00CE669D" w:rsidP="00CE669D">
      <w:pPr>
        <w:jc w:val="both"/>
        <w:rPr>
          <w:sz w:val="28"/>
        </w:rPr>
      </w:pPr>
    </w:p>
    <w:p w:rsidR="00036FBE" w:rsidRPr="00036FBE" w:rsidRDefault="00036FBE" w:rsidP="00036FBE">
      <w:pPr>
        <w:jc w:val="both"/>
        <w:rPr>
          <w:bCs/>
          <w:sz w:val="28"/>
          <w:szCs w:val="28"/>
        </w:rPr>
      </w:pPr>
      <w:bookmarkStart w:id="0" w:name="Par41"/>
      <w:bookmarkEnd w:id="0"/>
      <w:r w:rsidRPr="00036FBE">
        <w:rPr>
          <w:bCs/>
          <w:sz w:val="28"/>
          <w:szCs w:val="28"/>
        </w:rPr>
        <w:t>1. Утвердить:</w:t>
      </w:r>
    </w:p>
    <w:p w:rsidR="00036FBE" w:rsidRPr="00036FBE" w:rsidRDefault="00B24B33" w:rsidP="00EC3AA7">
      <w:pPr>
        <w:ind w:firstLine="567"/>
        <w:jc w:val="both"/>
        <w:rPr>
          <w:bCs/>
          <w:sz w:val="28"/>
          <w:szCs w:val="28"/>
        </w:rPr>
      </w:pPr>
      <w:r>
        <w:rPr>
          <w:bCs/>
          <w:sz w:val="28"/>
          <w:szCs w:val="28"/>
        </w:rPr>
        <w:t>1.</w:t>
      </w:r>
      <w:r w:rsidRPr="00B24B33">
        <w:rPr>
          <w:bCs/>
          <w:sz w:val="28"/>
          <w:szCs w:val="28"/>
        </w:rPr>
        <w:t>Доклад о результатах внедрения системы внутреннего обеспечения соответствия требованиям антимонопольного законодательства в администрации Кировского района Приморского края за 202</w:t>
      </w:r>
      <w:r w:rsidR="009D0E4A" w:rsidRPr="009D0E4A">
        <w:rPr>
          <w:bCs/>
          <w:sz w:val="28"/>
          <w:szCs w:val="28"/>
        </w:rPr>
        <w:t>4</w:t>
      </w:r>
      <w:r w:rsidRPr="00B24B33">
        <w:rPr>
          <w:bCs/>
          <w:sz w:val="28"/>
          <w:szCs w:val="28"/>
        </w:rPr>
        <w:t xml:space="preserve"> года</w:t>
      </w:r>
      <w:r w:rsidR="00752761">
        <w:rPr>
          <w:bCs/>
          <w:sz w:val="28"/>
          <w:szCs w:val="28"/>
        </w:rPr>
        <w:t>.</w:t>
      </w:r>
    </w:p>
    <w:p w:rsidR="00036FBE" w:rsidRPr="00036FBE" w:rsidRDefault="00B24B33" w:rsidP="00EC3AA7">
      <w:pPr>
        <w:ind w:firstLine="567"/>
        <w:jc w:val="both"/>
        <w:rPr>
          <w:bCs/>
          <w:sz w:val="28"/>
          <w:szCs w:val="28"/>
        </w:rPr>
      </w:pPr>
      <w:r>
        <w:rPr>
          <w:bCs/>
          <w:sz w:val="28"/>
          <w:szCs w:val="28"/>
        </w:rPr>
        <w:t>2</w:t>
      </w:r>
      <w:r w:rsidR="00036FBE" w:rsidRPr="00036FBE">
        <w:rPr>
          <w:bCs/>
          <w:sz w:val="28"/>
          <w:szCs w:val="28"/>
        </w:rPr>
        <w:t>. Руководителю аппарата администрации Кировского муниципального района (Тыщенко Л.А.) обеспечить ознакомление сотрудников администрации с настоящим постановлением, разместить настоящее постановление на сайте администрации.</w:t>
      </w:r>
    </w:p>
    <w:p w:rsidR="00CE669D" w:rsidRDefault="00B24B33" w:rsidP="00EC3AA7">
      <w:pPr>
        <w:ind w:firstLine="567"/>
        <w:jc w:val="both"/>
        <w:rPr>
          <w:bCs/>
          <w:sz w:val="28"/>
          <w:szCs w:val="28"/>
        </w:rPr>
      </w:pPr>
      <w:r>
        <w:rPr>
          <w:bCs/>
          <w:sz w:val="28"/>
          <w:szCs w:val="28"/>
        </w:rPr>
        <w:t>3</w:t>
      </w:r>
      <w:r w:rsidR="00036FBE" w:rsidRPr="00036FBE">
        <w:rPr>
          <w:bCs/>
          <w:sz w:val="28"/>
          <w:szCs w:val="28"/>
        </w:rPr>
        <w:t>. Контроль за выполнением настоящего распоряжения оставляю за собой.</w:t>
      </w:r>
    </w:p>
    <w:p w:rsidR="00036FBE" w:rsidRDefault="00036FBE" w:rsidP="00EC3AA7">
      <w:pPr>
        <w:ind w:firstLine="567"/>
        <w:jc w:val="both"/>
        <w:rPr>
          <w:sz w:val="28"/>
        </w:rPr>
      </w:pPr>
    </w:p>
    <w:p w:rsidR="00EC3AA7" w:rsidRDefault="00EC3AA7" w:rsidP="00EC3AA7">
      <w:pPr>
        <w:ind w:firstLine="567"/>
        <w:jc w:val="both"/>
        <w:rPr>
          <w:sz w:val="28"/>
        </w:rPr>
      </w:pPr>
    </w:p>
    <w:p w:rsidR="00EC3AA7" w:rsidRPr="003453BB" w:rsidRDefault="00EC3AA7" w:rsidP="00EC3AA7">
      <w:pPr>
        <w:ind w:firstLine="567"/>
        <w:jc w:val="both"/>
        <w:rPr>
          <w:sz w:val="28"/>
        </w:rPr>
      </w:pPr>
    </w:p>
    <w:p w:rsidR="00393DDF" w:rsidRPr="003453BB" w:rsidRDefault="00393DDF" w:rsidP="00393DDF">
      <w:pPr>
        <w:rPr>
          <w:sz w:val="28"/>
        </w:rPr>
      </w:pPr>
      <w:r w:rsidRPr="003453BB">
        <w:rPr>
          <w:sz w:val="28"/>
        </w:rPr>
        <w:t>Глава Кировского муниципального района –</w:t>
      </w:r>
    </w:p>
    <w:p w:rsidR="00393DDF" w:rsidRPr="003453BB" w:rsidRDefault="00393DDF" w:rsidP="00393DDF">
      <w:pPr>
        <w:rPr>
          <w:sz w:val="28"/>
        </w:rPr>
      </w:pPr>
      <w:r w:rsidRPr="003453BB">
        <w:rPr>
          <w:sz w:val="28"/>
        </w:rPr>
        <w:t>глава администрации Кировского</w:t>
      </w:r>
    </w:p>
    <w:p w:rsidR="00CE669D" w:rsidRPr="003453BB" w:rsidRDefault="00393DDF" w:rsidP="00393DDF">
      <w:pPr>
        <w:rPr>
          <w:sz w:val="28"/>
        </w:rPr>
      </w:pPr>
      <w:r w:rsidRPr="003453BB">
        <w:rPr>
          <w:sz w:val="28"/>
        </w:rPr>
        <w:t>муниципального  района                                                              И.И. Вотяков</w:t>
      </w:r>
    </w:p>
    <w:p w:rsidR="00CE669D" w:rsidRPr="003453BB" w:rsidRDefault="00CE669D" w:rsidP="00CE669D">
      <w:pPr>
        <w:widowControl w:val="0"/>
        <w:jc w:val="both"/>
        <w:rPr>
          <w:sz w:val="28"/>
        </w:rPr>
      </w:pPr>
    </w:p>
    <w:p w:rsidR="00211325" w:rsidRDefault="00211325">
      <w:pPr>
        <w:spacing w:after="200" w:line="276" w:lineRule="auto"/>
      </w:pPr>
    </w:p>
    <w:p w:rsidR="00EC3AA7" w:rsidRDefault="00EC3AA7" w:rsidP="00EC3AA7">
      <w:pPr>
        <w:suppressAutoHyphens/>
        <w:ind w:left="5580" w:hanging="540"/>
        <w:jc w:val="right"/>
        <w:rPr>
          <w:sz w:val="28"/>
          <w:szCs w:val="28"/>
          <w:lang w:eastAsia="zh-CN"/>
        </w:rPr>
      </w:pPr>
      <w:r w:rsidRPr="00EC3AA7">
        <w:rPr>
          <w:sz w:val="28"/>
          <w:szCs w:val="28"/>
          <w:lang w:eastAsia="zh-CN"/>
        </w:rPr>
        <w:lastRenderedPageBreak/>
        <w:t xml:space="preserve">Приложение №1 </w:t>
      </w:r>
    </w:p>
    <w:p w:rsidR="00EC3AA7" w:rsidRDefault="00EC3AA7" w:rsidP="00EC3AA7">
      <w:pPr>
        <w:suppressAutoHyphens/>
        <w:ind w:left="5580" w:hanging="540"/>
        <w:jc w:val="right"/>
        <w:rPr>
          <w:sz w:val="28"/>
          <w:szCs w:val="28"/>
          <w:lang w:eastAsia="zh-CN"/>
        </w:rPr>
      </w:pPr>
    </w:p>
    <w:p w:rsidR="009E4B17" w:rsidRDefault="009E4B17" w:rsidP="00EC3AA7">
      <w:pPr>
        <w:suppressAutoHyphens/>
        <w:ind w:left="5580" w:hanging="540"/>
        <w:jc w:val="right"/>
        <w:rPr>
          <w:sz w:val="28"/>
          <w:szCs w:val="28"/>
          <w:lang w:eastAsia="zh-CN"/>
        </w:rPr>
      </w:pPr>
    </w:p>
    <w:p w:rsidR="009E4B17" w:rsidRDefault="009E4B17" w:rsidP="00EC3AA7">
      <w:pPr>
        <w:suppressAutoHyphens/>
        <w:ind w:left="5580" w:hanging="540"/>
        <w:jc w:val="right"/>
        <w:rPr>
          <w:sz w:val="28"/>
          <w:szCs w:val="28"/>
          <w:lang w:eastAsia="zh-CN"/>
        </w:rPr>
      </w:pPr>
    </w:p>
    <w:p w:rsidR="00EC3AA7" w:rsidRPr="00EC3AA7" w:rsidRDefault="00EC3AA7" w:rsidP="00EC3AA7">
      <w:pPr>
        <w:suppressAutoHyphens/>
        <w:ind w:left="5580" w:hanging="540"/>
        <w:jc w:val="right"/>
        <w:rPr>
          <w:sz w:val="24"/>
          <w:szCs w:val="24"/>
          <w:lang w:eastAsia="zh-CN"/>
        </w:rPr>
      </w:pPr>
      <w:r w:rsidRPr="00EC3AA7">
        <w:rPr>
          <w:sz w:val="24"/>
          <w:szCs w:val="24"/>
          <w:lang w:eastAsia="zh-CN"/>
        </w:rPr>
        <w:t xml:space="preserve">УТВЕРЖДЕНО </w:t>
      </w:r>
    </w:p>
    <w:p w:rsidR="00EC3AA7" w:rsidRPr="00EC3AA7" w:rsidRDefault="00EC3AA7" w:rsidP="00EC3AA7">
      <w:pPr>
        <w:suppressAutoHyphens/>
        <w:rPr>
          <w:sz w:val="28"/>
          <w:lang w:eastAsia="zh-CN"/>
        </w:rPr>
      </w:pPr>
      <w:r w:rsidRPr="00EC3AA7">
        <w:rPr>
          <w:sz w:val="28"/>
          <w:szCs w:val="28"/>
          <w:lang w:eastAsia="zh-CN"/>
        </w:rPr>
        <w:t>постановлен</w:t>
      </w:r>
      <w:r>
        <w:rPr>
          <w:sz w:val="28"/>
          <w:szCs w:val="28"/>
          <w:lang w:eastAsia="zh-CN"/>
        </w:rPr>
        <w:t>ием</w:t>
      </w:r>
      <w:r w:rsidRPr="00EC3AA7">
        <w:rPr>
          <w:sz w:val="28"/>
          <w:szCs w:val="28"/>
          <w:lang w:eastAsia="zh-CN"/>
        </w:rPr>
        <w:t>администрации</w:t>
      </w:r>
    </w:p>
    <w:p w:rsidR="00EC3AA7" w:rsidRPr="00EC3AA7" w:rsidRDefault="00EC3AA7" w:rsidP="00EC3AA7">
      <w:pPr>
        <w:suppressAutoHyphens/>
        <w:rPr>
          <w:sz w:val="28"/>
          <w:lang w:eastAsia="zh-CN"/>
        </w:rPr>
      </w:pPr>
      <w:r>
        <w:rPr>
          <w:sz w:val="28"/>
          <w:szCs w:val="28"/>
          <w:lang w:eastAsia="zh-CN"/>
        </w:rPr>
        <w:t xml:space="preserve">                                                                       Кировского муниципального </w:t>
      </w:r>
      <w:r w:rsidRPr="00EC3AA7">
        <w:rPr>
          <w:sz w:val="28"/>
          <w:szCs w:val="28"/>
          <w:lang w:eastAsia="zh-CN"/>
        </w:rPr>
        <w:t>района</w:t>
      </w:r>
    </w:p>
    <w:p w:rsidR="00EC3AA7" w:rsidRPr="00EC3AA7" w:rsidRDefault="00EC3AA7" w:rsidP="007A310A">
      <w:pPr>
        <w:suppressAutoHyphens/>
        <w:rPr>
          <w:sz w:val="28"/>
          <w:szCs w:val="28"/>
          <w:lang w:eastAsia="zh-CN"/>
        </w:rPr>
      </w:pPr>
      <w:r w:rsidRPr="00EC3AA7">
        <w:rPr>
          <w:sz w:val="28"/>
          <w:szCs w:val="28"/>
          <w:lang w:eastAsia="zh-CN"/>
        </w:rPr>
        <w:t xml:space="preserve">От </w:t>
      </w:r>
      <w:r w:rsidR="007A310A">
        <w:rPr>
          <w:sz w:val="28"/>
          <w:szCs w:val="28"/>
          <w:lang w:eastAsia="zh-CN"/>
        </w:rPr>
        <w:t xml:space="preserve"> «   »</w:t>
      </w:r>
      <w:r w:rsidR="00124375">
        <w:rPr>
          <w:sz w:val="28"/>
          <w:szCs w:val="28"/>
          <w:lang w:eastAsia="zh-CN"/>
        </w:rPr>
        <w:t>___________202</w:t>
      </w:r>
      <w:r w:rsidR="002E0EAC">
        <w:rPr>
          <w:sz w:val="28"/>
          <w:szCs w:val="28"/>
          <w:lang w:eastAsia="zh-CN"/>
        </w:rPr>
        <w:t>5</w:t>
      </w:r>
      <w:bookmarkStart w:id="1" w:name="_GoBack"/>
      <w:bookmarkEnd w:id="1"/>
      <w:r w:rsidR="00124375">
        <w:rPr>
          <w:sz w:val="28"/>
          <w:szCs w:val="28"/>
          <w:lang w:eastAsia="zh-CN"/>
        </w:rPr>
        <w:t>г.№____</w:t>
      </w:r>
    </w:p>
    <w:p w:rsidR="00EC3AA7" w:rsidRPr="00EC3AA7" w:rsidRDefault="00EC3AA7" w:rsidP="00EC3AA7">
      <w:pPr>
        <w:suppressAutoHyphens/>
        <w:ind w:left="5580" w:hanging="540"/>
        <w:jc w:val="right"/>
        <w:rPr>
          <w:sz w:val="28"/>
          <w:lang w:eastAsia="zh-CN"/>
        </w:rPr>
      </w:pPr>
    </w:p>
    <w:p w:rsidR="00EC3AA7" w:rsidRPr="00EC3AA7" w:rsidRDefault="00EC3AA7" w:rsidP="00EC3AA7">
      <w:pPr>
        <w:suppressAutoHyphens/>
        <w:jc w:val="center"/>
        <w:rPr>
          <w:b/>
          <w:sz w:val="28"/>
          <w:szCs w:val="28"/>
          <w:lang w:eastAsia="zh-CN"/>
        </w:rPr>
      </w:pPr>
      <w:r w:rsidRPr="00EC3AA7">
        <w:rPr>
          <w:b/>
          <w:sz w:val="28"/>
          <w:szCs w:val="28"/>
          <w:lang w:eastAsia="zh-CN"/>
        </w:rPr>
        <w:t>Ключевые показатели эффективности антимонопольногокомплаенса</w:t>
      </w:r>
    </w:p>
    <w:p w:rsidR="00EC3AA7" w:rsidRPr="00EC3AA7" w:rsidRDefault="00EC3AA7" w:rsidP="00EC3AA7">
      <w:pPr>
        <w:suppressAutoHyphens/>
        <w:jc w:val="center"/>
        <w:rPr>
          <w:b/>
          <w:sz w:val="28"/>
          <w:szCs w:val="28"/>
          <w:lang w:eastAsia="ar-SA"/>
        </w:rPr>
      </w:pPr>
      <w:r w:rsidRPr="00EC3AA7">
        <w:rPr>
          <w:b/>
          <w:sz w:val="28"/>
          <w:szCs w:val="28"/>
          <w:lang w:eastAsia="ar-SA"/>
        </w:rPr>
        <w:t xml:space="preserve">администрации </w:t>
      </w:r>
      <w:r>
        <w:rPr>
          <w:b/>
          <w:sz w:val="28"/>
          <w:szCs w:val="28"/>
          <w:lang w:eastAsia="ar-SA"/>
        </w:rPr>
        <w:t>Кировского</w:t>
      </w:r>
      <w:r w:rsidRPr="00EC3AA7">
        <w:rPr>
          <w:b/>
          <w:sz w:val="28"/>
          <w:szCs w:val="28"/>
          <w:lang w:eastAsia="ar-SA"/>
        </w:rPr>
        <w:t xml:space="preserve"> муниципального района </w:t>
      </w:r>
    </w:p>
    <w:p w:rsidR="00EC3AA7" w:rsidRPr="00EC3AA7" w:rsidRDefault="00EC3AA7" w:rsidP="00EC3AA7">
      <w:pPr>
        <w:suppressAutoHyphens/>
        <w:jc w:val="center"/>
        <w:rPr>
          <w:rFonts w:ascii="Calibri" w:hAnsi="Calibri"/>
          <w:sz w:val="28"/>
          <w:szCs w:val="28"/>
          <w:lang w:eastAsia="zh-CN"/>
        </w:rPr>
      </w:pPr>
    </w:p>
    <w:tbl>
      <w:tblPr>
        <w:tblW w:w="9791" w:type="dxa"/>
        <w:tblLayout w:type="fixed"/>
        <w:tblCellMar>
          <w:left w:w="10" w:type="dxa"/>
          <w:right w:w="10" w:type="dxa"/>
        </w:tblCellMar>
        <w:tblLook w:val="04A0"/>
      </w:tblPr>
      <w:tblGrid>
        <w:gridCol w:w="719"/>
        <w:gridCol w:w="7371"/>
        <w:gridCol w:w="1701"/>
      </w:tblGrid>
      <w:tr w:rsidR="00EC3AA7" w:rsidRPr="00EC3AA7" w:rsidTr="00B12E00">
        <w:trPr>
          <w:trHeight w:hRule="exact" w:val="569"/>
        </w:trPr>
        <w:tc>
          <w:tcPr>
            <w:tcW w:w="719"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after="60" w:line="240" w:lineRule="exact"/>
              <w:jc w:val="center"/>
              <w:rPr>
                <w:sz w:val="28"/>
                <w:szCs w:val="28"/>
                <w:lang w:eastAsia="zh-CN"/>
              </w:rPr>
            </w:pPr>
            <w:r w:rsidRPr="00EC3AA7">
              <w:rPr>
                <w:color w:val="000000"/>
                <w:sz w:val="28"/>
                <w:szCs w:val="28"/>
                <w:shd w:val="clear" w:color="auto" w:fill="FFFFFF"/>
                <w:lang w:eastAsia="zh-CN"/>
              </w:rPr>
              <w:t>№ п/п</w:t>
            </w:r>
          </w:p>
        </w:tc>
        <w:tc>
          <w:tcPr>
            <w:tcW w:w="7371"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line="240" w:lineRule="exact"/>
              <w:jc w:val="both"/>
              <w:rPr>
                <w:sz w:val="28"/>
                <w:szCs w:val="28"/>
                <w:lang w:eastAsia="zh-CN"/>
              </w:rPr>
            </w:pPr>
          </w:p>
          <w:p w:rsidR="00EC3AA7" w:rsidRPr="00EC3AA7" w:rsidRDefault="00EC3AA7" w:rsidP="00EC3AA7">
            <w:pPr>
              <w:widowControl w:val="0"/>
              <w:suppressAutoHyphens/>
              <w:spacing w:line="240" w:lineRule="exact"/>
              <w:ind w:right="1407"/>
              <w:jc w:val="center"/>
              <w:rPr>
                <w:sz w:val="28"/>
                <w:szCs w:val="28"/>
                <w:lang w:eastAsia="zh-CN"/>
              </w:rPr>
            </w:pPr>
            <w:r w:rsidRPr="00EC3AA7">
              <w:rPr>
                <w:sz w:val="28"/>
                <w:szCs w:val="28"/>
                <w:lang w:eastAsia="zh-CN"/>
              </w:rPr>
              <w:t>Ключевые показатели эффективности</w:t>
            </w:r>
          </w:p>
        </w:tc>
        <w:tc>
          <w:tcPr>
            <w:tcW w:w="1701" w:type="dxa"/>
            <w:tcBorders>
              <w:top w:val="single" w:sz="4" w:space="0" w:color="auto"/>
              <w:left w:val="single" w:sz="4" w:space="0" w:color="auto"/>
              <w:right w:val="single" w:sz="4" w:space="0" w:color="auto"/>
            </w:tcBorders>
            <w:shd w:val="clear" w:color="auto" w:fill="FFFFFF"/>
          </w:tcPr>
          <w:p w:rsidR="00EC3AA7" w:rsidRPr="00EC3AA7" w:rsidRDefault="00EC3AA7" w:rsidP="00EC3AA7">
            <w:pPr>
              <w:widowControl w:val="0"/>
              <w:suppressAutoHyphens/>
              <w:spacing w:line="240" w:lineRule="exact"/>
              <w:jc w:val="center"/>
              <w:rPr>
                <w:color w:val="000000"/>
                <w:sz w:val="28"/>
                <w:szCs w:val="28"/>
                <w:shd w:val="clear" w:color="auto" w:fill="FFFFFF"/>
                <w:lang w:eastAsia="zh-CN"/>
              </w:rPr>
            </w:pPr>
            <w:r w:rsidRPr="00EC3AA7">
              <w:rPr>
                <w:color w:val="000000"/>
                <w:sz w:val="28"/>
                <w:szCs w:val="28"/>
                <w:shd w:val="clear" w:color="auto" w:fill="FFFFFF"/>
                <w:lang w:eastAsia="zh-CN"/>
              </w:rPr>
              <w:t>Значение показателя</w:t>
            </w:r>
          </w:p>
        </w:tc>
      </w:tr>
      <w:tr w:rsidR="00EC3AA7" w:rsidRPr="00EC3AA7" w:rsidTr="00B12E00">
        <w:trPr>
          <w:trHeight w:hRule="exact" w:val="279"/>
        </w:trPr>
        <w:tc>
          <w:tcPr>
            <w:tcW w:w="719"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after="60" w:line="240" w:lineRule="exact"/>
              <w:jc w:val="center"/>
              <w:rPr>
                <w:b/>
                <w:color w:val="000000"/>
                <w:sz w:val="28"/>
                <w:szCs w:val="28"/>
                <w:shd w:val="clear" w:color="auto" w:fill="FFFFFF"/>
                <w:lang w:eastAsia="zh-CN"/>
              </w:rPr>
            </w:pPr>
            <w:r w:rsidRPr="00EC3AA7">
              <w:rPr>
                <w:b/>
                <w:color w:val="000000"/>
                <w:sz w:val="28"/>
                <w:szCs w:val="28"/>
                <w:shd w:val="clear" w:color="auto" w:fill="FFFFFF"/>
                <w:lang w:eastAsia="zh-CN"/>
              </w:rPr>
              <w:t>1</w:t>
            </w:r>
          </w:p>
        </w:tc>
        <w:tc>
          <w:tcPr>
            <w:tcW w:w="7371"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line="240" w:lineRule="exact"/>
              <w:jc w:val="center"/>
              <w:rPr>
                <w:b/>
                <w:sz w:val="28"/>
                <w:szCs w:val="28"/>
                <w:lang w:eastAsia="zh-CN"/>
              </w:rPr>
            </w:pPr>
            <w:r w:rsidRPr="00EC3AA7">
              <w:rPr>
                <w:b/>
                <w:sz w:val="28"/>
                <w:szCs w:val="28"/>
                <w:lang w:eastAsia="zh-CN"/>
              </w:rPr>
              <w:t>2</w:t>
            </w:r>
          </w:p>
        </w:tc>
        <w:tc>
          <w:tcPr>
            <w:tcW w:w="1701" w:type="dxa"/>
            <w:tcBorders>
              <w:top w:val="single" w:sz="4" w:space="0" w:color="auto"/>
              <w:left w:val="single" w:sz="4" w:space="0" w:color="auto"/>
              <w:right w:val="single" w:sz="4" w:space="0" w:color="auto"/>
            </w:tcBorders>
            <w:shd w:val="clear" w:color="auto" w:fill="FFFFFF"/>
          </w:tcPr>
          <w:p w:rsidR="00EC3AA7" w:rsidRPr="00EC3AA7" w:rsidRDefault="00EC3AA7" w:rsidP="00EC3AA7">
            <w:pPr>
              <w:widowControl w:val="0"/>
              <w:suppressAutoHyphens/>
              <w:spacing w:line="240" w:lineRule="exact"/>
              <w:jc w:val="center"/>
              <w:rPr>
                <w:b/>
                <w:color w:val="000000"/>
                <w:sz w:val="28"/>
                <w:szCs w:val="28"/>
                <w:shd w:val="clear" w:color="auto" w:fill="FFFFFF"/>
                <w:lang w:eastAsia="zh-CN"/>
              </w:rPr>
            </w:pPr>
            <w:r w:rsidRPr="00EC3AA7">
              <w:rPr>
                <w:b/>
                <w:color w:val="000000"/>
                <w:sz w:val="28"/>
                <w:szCs w:val="28"/>
                <w:shd w:val="clear" w:color="auto" w:fill="FFFFFF"/>
                <w:lang w:eastAsia="zh-CN"/>
              </w:rPr>
              <w:t>3</w:t>
            </w:r>
          </w:p>
        </w:tc>
      </w:tr>
      <w:tr w:rsidR="00EC3AA7" w:rsidRPr="00EC3AA7" w:rsidTr="00B12E00">
        <w:trPr>
          <w:trHeight w:hRule="exact" w:val="1234"/>
        </w:trPr>
        <w:tc>
          <w:tcPr>
            <w:tcW w:w="719"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line="240" w:lineRule="exact"/>
              <w:jc w:val="center"/>
              <w:rPr>
                <w:sz w:val="28"/>
                <w:szCs w:val="28"/>
                <w:lang w:eastAsia="zh-CN"/>
              </w:rPr>
            </w:pPr>
            <w:r w:rsidRPr="00EC3AA7">
              <w:rPr>
                <w:color w:val="000000"/>
                <w:sz w:val="28"/>
                <w:szCs w:val="28"/>
                <w:shd w:val="clear" w:color="auto" w:fill="FFFFFF"/>
                <w:lang w:eastAsia="zh-CN"/>
              </w:rPr>
              <w:t>1.</w:t>
            </w:r>
          </w:p>
        </w:tc>
        <w:tc>
          <w:tcPr>
            <w:tcW w:w="7371" w:type="dxa"/>
            <w:tcBorders>
              <w:top w:val="single" w:sz="4" w:space="0" w:color="auto"/>
              <w:left w:val="single" w:sz="4" w:space="0" w:color="auto"/>
            </w:tcBorders>
            <w:shd w:val="clear" w:color="auto" w:fill="FFFFFF"/>
          </w:tcPr>
          <w:p w:rsidR="00EC3AA7" w:rsidRPr="00EC3AA7" w:rsidRDefault="00EC3AA7" w:rsidP="00EC3AA7">
            <w:pPr>
              <w:widowControl w:val="0"/>
              <w:suppressAutoHyphens/>
              <w:spacing w:line="298" w:lineRule="exact"/>
              <w:ind w:left="132" w:right="132"/>
              <w:jc w:val="both"/>
              <w:rPr>
                <w:sz w:val="28"/>
                <w:szCs w:val="28"/>
                <w:lang w:eastAsia="zh-CN"/>
              </w:rPr>
            </w:pPr>
            <w:r w:rsidRPr="00EC3AA7">
              <w:rPr>
                <w:color w:val="000000"/>
                <w:sz w:val="28"/>
                <w:szCs w:val="28"/>
                <w:shd w:val="clear" w:color="auto" w:fill="FFFFFF"/>
                <w:lang w:eastAsia="zh-CN"/>
              </w:rPr>
              <w:t xml:space="preserve">Доля проектов нормативных правовых актов администрации </w:t>
            </w:r>
            <w:r>
              <w:rPr>
                <w:color w:val="000000"/>
                <w:sz w:val="28"/>
                <w:szCs w:val="28"/>
                <w:shd w:val="clear" w:color="auto" w:fill="FFFFFF"/>
                <w:lang w:eastAsia="zh-CN"/>
              </w:rPr>
              <w:t>Кировского</w:t>
            </w:r>
            <w:r w:rsidRPr="00EC3AA7">
              <w:rPr>
                <w:color w:val="000000"/>
                <w:sz w:val="28"/>
                <w:szCs w:val="28"/>
                <w:shd w:val="clear" w:color="auto" w:fill="FFFFFF"/>
                <w:lang w:eastAsia="zh-CN"/>
              </w:rPr>
              <w:t xml:space="preserve"> муниципального района, в которых выявлены риски нарушения антимонопольного законодательства.</w:t>
            </w:r>
          </w:p>
        </w:tc>
        <w:tc>
          <w:tcPr>
            <w:tcW w:w="1701" w:type="dxa"/>
            <w:tcBorders>
              <w:top w:val="single" w:sz="4" w:space="0" w:color="auto"/>
              <w:left w:val="single" w:sz="4" w:space="0" w:color="auto"/>
              <w:right w:val="single" w:sz="4" w:space="0" w:color="auto"/>
            </w:tcBorders>
            <w:shd w:val="clear" w:color="auto" w:fill="FFFFFF"/>
          </w:tcPr>
          <w:p w:rsidR="00EC3AA7" w:rsidRPr="00EC3AA7" w:rsidRDefault="00EC3AA7" w:rsidP="00EC3AA7">
            <w:pPr>
              <w:widowControl w:val="0"/>
              <w:tabs>
                <w:tab w:val="left" w:pos="149"/>
              </w:tabs>
              <w:suppressAutoHyphens/>
              <w:spacing w:line="298" w:lineRule="exact"/>
              <w:jc w:val="center"/>
              <w:rPr>
                <w:color w:val="000000"/>
                <w:sz w:val="28"/>
                <w:szCs w:val="28"/>
                <w:shd w:val="clear" w:color="auto" w:fill="FFFFFF"/>
                <w:lang w:eastAsia="zh-CN"/>
              </w:rPr>
            </w:pPr>
            <w:r w:rsidRPr="00EC3AA7">
              <w:rPr>
                <w:color w:val="000000"/>
                <w:sz w:val="28"/>
                <w:szCs w:val="28"/>
                <w:shd w:val="clear" w:color="auto" w:fill="FFFFFF"/>
                <w:lang w:eastAsia="zh-CN"/>
              </w:rPr>
              <w:t>Не более 10%</w:t>
            </w:r>
          </w:p>
        </w:tc>
      </w:tr>
      <w:tr w:rsidR="00EC3AA7" w:rsidRPr="00EC3AA7" w:rsidTr="00B12E00">
        <w:trPr>
          <w:trHeight w:hRule="exact" w:val="1321"/>
        </w:trPr>
        <w:tc>
          <w:tcPr>
            <w:tcW w:w="719" w:type="dxa"/>
            <w:tcBorders>
              <w:top w:val="single" w:sz="4" w:space="0" w:color="auto"/>
              <w:left w:val="single" w:sz="4" w:space="0" w:color="auto"/>
              <w:bottom w:val="single" w:sz="4" w:space="0" w:color="auto"/>
            </w:tcBorders>
            <w:shd w:val="clear" w:color="auto" w:fill="FFFFFF"/>
          </w:tcPr>
          <w:p w:rsidR="00EC3AA7" w:rsidRPr="00EC3AA7" w:rsidRDefault="00EC3AA7" w:rsidP="00EC3AA7">
            <w:pPr>
              <w:widowControl w:val="0"/>
              <w:suppressAutoHyphens/>
              <w:spacing w:line="240" w:lineRule="exact"/>
              <w:jc w:val="center"/>
              <w:rPr>
                <w:sz w:val="28"/>
                <w:szCs w:val="28"/>
                <w:lang w:eastAsia="zh-CN"/>
              </w:rPr>
            </w:pPr>
            <w:r w:rsidRPr="00EC3AA7">
              <w:rPr>
                <w:color w:val="000000"/>
                <w:sz w:val="28"/>
                <w:szCs w:val="28"/>
                <w:shd w:val="clear" w:color="auto" w:fill="FFFFFF"/>
                <w:lang w:eastAsia="zh-CN"/>
              </w:rPr>
              <w:t>2.</w:t>
            </w:r>
          </w:p>
        </w:tc>
        <w:tc>
          <w:tcPr>
            <w:tcW w:w="7371" w:type="dxa"/>
            <w:tcBorders>
              <w:top w:val="single" w:sz="4" w:space="0" w:color="auto"/>
              <w:left w:val="single" w:sz="4" w:space="0" w:color="auto"/>
              <w:bottom w:val="single" w:sz="4" w:space="0" w:color="auto"/>
            </w:tcBorders>
            <w:shd w:val="clear" w:color="auto" w:fill="FFFFFF"/>
          </w:tcPr>
          <w:p w:rsidR="00EC3AA7" w:rsidRPr="00EC3AA7" w:rsidRDefault="00EC3AA7" w:rsidP="00EC3AA7">
            <w:pPr>
              <w:widowControl w:val="0"/>
              <w:suppressAutoHyphens/>
              <w:spacing w:line="298" w:lineRule="exact"/>
              <w:ind w:left="132" w:right="132"/>
              <w:jc w:val="both"/>
              <w:rPr>
                <w:sz w:val="28"/>
                <w:szCs w:val="28"/>
                <w:lang w:eastAsia="zh-CN"/>
              </w:rPr>
            </w:pPr>
            <w:r w:rsidRPr="00EC3AA7">
              <w:rPr>
                <w:color w:val="000000"/>
                <w:sz w:val="28"/>
                <w:szCs w:val="28"/>
                <w:shd w:val="clear" w:color="auto" w:fill="FFFFFF"/>
                <w:lang w:eastAsia="zh-CN"/>
              </w:rPr>
              <w:t>Доля нормативных правовых актов администрации Кировского муниципального района, в которых выявлены риски нарушения антимонопольного законодательства.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3AA7" w:rsidRPr="00EC3AA7" w:rsidRDefault="00EC3AA7" w:rsidP="00EC3AA7">
            <w:pPr>
              <w:widowControl w:val="0"/>
              <w:tabs>
                <w:tab w:val="left" w:pos="149"/>
              </w:tabs>
              <w:suppressAutoHyphens/>
              <w:spacing w:line="298" w:lineRule="exact"/>
              <w:jc w:val="center"/>
              <w:rPr>
                <w:color w:val="000000"/>
                <w:sz w:val="28"/>
                <w:szCs w:val="28"/>
                <w:shd w:val="clear" w:color="auto" w:fill="FFFFFF"/>
                <w:lang w:eastAsia="zh-CN"/>
              </w:rPr>
            </w:pPr>
            <w:r w:rsidRPr="00EC3AA7">
              <w:rPr>
                <w:color w:val="000000"/>
                <w:sz w:val="28"/>
                <w:szCs w:val="28"/>
                <w:shd w:val="clear" w:color="auto" w:fill="FFFFFF"/>
                <w:lang w:eastAsia="zh-CN"/>
              </w:rPr>
              <w:t>Не более 10%</w:t>
            </w:r>
          </w:p>
        </w:tc>
      </w:tr>
      <w:tr w:rsidR="00EC3AA7" w:rsidRPr="00EC3AA7" w:rsidTr="00B12E00">
        <w:trPr>
          <w:trHeight w:hRule="exact" w:val="1282"/>
        </w:trPr>
        <w:tc>
          <w:tcPr>
            <w:tcW w:w="719" w:type="dxa"/>
            <w:tcBorders>
              <w:top w:val="single" w:sz="4" w:space="0" w:color="auto"/>
              <w:left w:val="single" w:sz="4" w:space="0" w:color="auto"/>
              <w:bottom w:val="single" w:sz="4" w:space="0" w:color="auto"/>
            </w:tcBorders>
            <w:shd w:val="clear" w:color="auto" w:fill="FFFFFF"/>
          </w:tcPr>
          <w:p w:rsidR="00EC3AA7" w:rsidRPr="00EC3AA7" w:rsidRDefault="00EC3AA7" w:rsidP="00EC3AA7">
            <w:pPr>
              <w:widowControl w:val="0"/>
              <w:suppressAutoHyphens/>
              <w:spacing w:line="240" w:lineRule="exact"/>
              <w:jc w:val="center"/>
              <w:rPr>
                <w:sz w:val="28"/>
                <w:szCs w:val="28"/>
                <w:lang w:eastAsia="zh-CN"/>
              </w:rPr>
            </w:pPr>
            <w:r w:rsidRPr="00EC3AA7">
              <w:rPr>
                <w:color w:val="000000"/>
                <w:sz w:val="28"/>
                <w:szCs w:val="28"/>
                <w:shd w:val="clear" w:color="auto" w:fill="FFFFFF"/>
                <w:lang w:eastAsia="zh-CN"/>
              </w:rPr>
              <w:t>3.</w:t>
            </w:r>
          </w:p>
        </w:tc>
        <w:tc>
          <w:tcPr>
            <w:tcW w:w="7371" w:type="dxa"/>
            <w:tcBorders>
              <w:top w:val="single" w:sz="4" w:space="0" w:color="auto"/>
              <w:left w:val="single" w:sz="4" w:space="0" w:color="auto"/>
              <w:bottom w:val="single" w:sz="4" w:space="0" w:color="auto"/>
            </w:tcBorders>
            <w:shd w:val="clear" w:color="auto" w:fill="FFFFFF"/>
          </w:tcPr>
          <w:p w:rsidR="00EC3AA7" w:rsidRPr="00EC3AA7" w:rsidRDefault="00EC3AA7" w:rsidP="00EC3AA7">
            <w:pPr>
              <w:widowControl w:val="0"/>
              <w:suppressAutoHyphens/>
              <w:spacing w:line="298" w:lineRule="exact"/>
              <w:ind w:left="132" w:right="132"/>
              <w:jc w:val="both"/>
              <w:rPr>
                <w:sz w:val="28"/>
                <w:szCs w:val="28"/>
                <w:lang w:eastAsia="zh-CN"/>
              </w:rPr>
            </w:pPr>
            <w:r w:rsidRPr="00EC3AA7">
              <w:rPr>
                <w:color w:val="000000"/>
                <w:sz w:val="28"/>
                <w:szCs w:val="28"/>
                <w:shd w:val="clear" w:color="auto" w:fill="FFFFFF"/>
                <w:lang w:eastAsia="zh-CN"/>
              </w:rPr>
              <w:t>Коэффициент снижения количества нарушений антимонопольного законодательства со стороны администрации Кировского муниципального района (по сравнению с предыдущим годом).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3AA7" w:rsidRPr="00EC3AA7" w:rsidRDefault="00EC3AA7" w:rsidP="00EC3AA7">
            <w:pPr>
              <w:widowControl w:val="0"/>
              <w:tabs>
                <w:tab w:val="left" w:pos="274"/>
              </w:tabs>
              <w:suppressAutoHyphens/>
              <w:spacing w:line="298" w:lineRule="exact"/>
              <w:ind w:left="120"/>
              <w:jc w:val="center"/>
              <w:rPr>
                <w:color w:val="000000"/>
                <w:sz w:val="28"/>
                <w:szCs w:val="28"/>
                <w:shd w:val="clear" w:color="auto" w:fill="FFFFFF"/>
                <w:lang w:eastAsia="zh-CN"/>
              </w:rPr>
            </w:pPr>
            <w:r w:rsidRPr="00EC3AA7">
              <w:rPr>
                <w:color w:val="000000"/>
                <w:sz w:val="28"/>
                <w:szCs w:val="28"/>
                <w:shd w:val="clear" w:color="auto" w:fill="FFFFFF"/>
                <w:lang w:eastAsia="zh-CN"/>
              </w:rPr>
              <w:t>50%</w:t>
            </w:r>
          </w:p>
        </w:tc>
      </w:tr>
    </w:tbl>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3D02CD" w:rsidRDefault="003D02CD" w:rsidP="00EC3AA7">
      <w:pPr>
        <w:suppressAutoHyphens/>
        <w:ind w:left="5580" w:hanging="540"/>
        <w:jc w:val="right"/>
        <w:rPr>
          <w:sz w:val="28"/>
          <w:szCs w:val="28"/>
          <w:lang w:eastAsia="zh-CN"/>
        </w:rPr>
      </w:pPr>
    </w:p>
    <w:p w:rsidR="00EC3AA7" w:rsidRPr="00EC3AA7" w:rsidRDefault="00EC3AA7" w:rsidP="00EC3AA7">
      <w:pPr>
        <w:suppressAutoHyphens/>
        <w:ind w:left="5580" w:hanging="540"/>
        <w:jc w:val="right"/>
        <w:rPr>
          <w:sz w:val="28"/>
          <w:lang w:eastAsia="zh-CN"/>
        </w:rPr>
      </w:pPr>
      <w:r w:rsidRPr="00EC3AA7">
        <w:rPr>
          <w:sz w:val="28"/>
          <w:szCs w:val="28"/>
          <w:lang w:eastAsia="zh-CN"/>
        </w:rPr>
        <w:t xml:space="preserve">Приложение №2 </w:t>
      </w:r>
    </w:p>
    <w:p w:rsidR="00EC3AA7" w:rsidRPr="00EC3AA7" w:rsidRDefault="00EC3AA7" w:rsidP="00EC3AA7">
      <w:pPr>
        <w:suppressAutoHyphens/>
        <w:ind w:left="5103" w:hanging="256"/>
        <w:rPr>
          <w:sz w:val="28"/>
          <w:lang w:eastAsia="zh-CN"/>
        </w:rPr>
      </w:pPr>
      <w:r w:rsidRPr="00EC3AA7">
        <w:rPr>
          <w:sz w:val="28"/>
          <w:szCs w:val="28"/>
          <w:lang w:eastAsia="zh-CN"/>
        </w:rPr>
        <w:t>к постановлению</w:t>
      </w:r>
      <w:r>
        <w:rPr>
          <w:sz w:val="28"/>
          <w:szCs w:val="28"/>
          <w:lang w:eastAsia="zh-CN"/>
        </w:rPr>
        <w:t xml:space="preserve"> а</w:t>
      </w:r>
      <w:r w:rsidRPr="00EC3AA7">
        <w:rPr>
          <w:sz w:val="28"/>
          <w:szCs w:val="28"/>
          <w:lang w:eastAsia="zh-CN"/>
        </w:rPr>
        <w:t>дминистрации</w:t>
      </w:r>
      <w:r>
        <w:rPr>
          <w:sz w:val="28"/>
          <w:szCs w:val="28"/>
          <w:lang w:eastAsia="zh-CN"/>
        </w:rPr>
        <w:t>Кировского       муниципального р</w:t>
      </w:r>
      <w:r w:rsidRPr="00EC3AA7">
        <w:rPr>
          <w:sz w:val="28"/>
          <w:szCs w:val="28"/>
          <w:lang w:eastAsia="zh-CN"/>
        </w:rPr>
        <w:t>айона</w:t>
      </w:r>
    </w:p>
    <w:p w:rsidR="00EC3AA7" w:rsidRPr="00EC3AA7" w:rsidRDefault="00EC3AA7" w:rsidP="00EC3AA7">
      <w:pPr>
        <w:widowControl w:val="0"/>
        <w:suppressAutoHyphens/>
        <w:autoSpaceDE w:val="0"/>
        <w:autoSpaceDN w:val="0"/>
        <w:spacing w:line="360" w:lineRule="auto"/>
        <w:ind w:firstLine="709"/>
        <w:jc w:val="both"/>
        <w:rPr>
          <w:sz w:val="28"/>
          <w:szCs w:val="28"/>
          <w:lang w:eastAsia="zh-CN"/>
        </w:rPr>
      </w:pPr>
    </w:p>
    <w:p w:rsidR="00EC3AA7" w:rsidRPr="00EC3AA7" w:rsidRDefault="00EC3AA7" w:rsidP="00EC3AA7">
      <w:pPr>
        <w:suppressAutoHyphens/>
        <w:jc w:val="center"/>
        <w:rPr>
          <w:b/>
          <w:sz w:val="28"/>
          <w:szCs w:val="28"/>
          <w:lang w:eastAsia="zh-CN"/>
        </w:rPr>
      </w:pPr>
      <w:r w:rsidRPr="00EC3AA7">
        <w:rPr>
          <w:b/>
          <w:sz w:val="28"/>
          <w:szCs w:val="28"/>
          <w:lang w:eastAsia="zh-CN"/>
        </w:rPr>
        <w:t xml:space="preserve">МЕТОДИКА </w:t>
      </w:r>
    </w:p>
    <w:p w:rsidR="00EC3AA7" w:rsidRPr="00EC3AA7" w:rsidRDefault="00EC3AA7" w:rsidP="00EC3AA7">
      <w:pPr>
        <w:suppressAutoHyphens/>
        <w:jc w:val="center"/>
        <w:rPr>
          <w:b/>
          <w:sz w:val="28"/>
          <w:szCs w:val="28"/>
          <w:lang w:eastAsia="ar-SA"/>
        </w:rPr>
      </w:pPr>
      <w:r w:rsidRPr="00EC3AA7">
        <w:rPr>
          <w:b/>
          <w:sz w:val="28"/>
          <w:szCs w:val="28"/>
          <w:lang w:eastAsia="zh-CN"/>
        </w:rPr>
        <w:t>расчета ключевых показателей эффективности антимонопольного комплаенса</w:t>
      </w:r>
      <w:r w:rsidRPr="00EC3AA7">
        <w:rPr>
          <w:b/>
          <w:sz w:val="28"/>
          <w:szCs w:val="28"/>
          <w:lang w:eastAsia="ar-SA"/>
        </w:rPr>
        <w:t xml:space="preserve">администрации </w:t>
      </w:r>
      <w:r w:rsidR="00F024FC" w:rsidRPr="00F024FC">
        <w:rPr>
          <w:b/>
          <w:sz w:val="28"/>
          <w:szCs w:val="28"/>
          <w:lang w:eastAsia="ar-SA"/>
        </w:rPr>
        <w:t>Кировского</w:t>
      </w:r>
      <w:r w:rsidRPr="00EC3AA7">
        <w:rPr>
          <w:b/>
          <w:sz w:val="28"/>
          <w:szCs w:val="28"/>
          <w:lang w:eastAsia="ar-SA"/>
        </w:rPr>
        <w:t xml:space="preserve"> муниципального района </w:t>
      </w:r>
    </w:p>
    <w:p w:rsidR="00EC3AA7" w:rsidRPr="00EC3AA7" w:rsidRDefault="00EC3AA7" w:rsidP="00EC3AA7">
      <w:pPr>
        <w:suppressAutoHyphens/>
        <w:jc w:val="center"/>
        <w:rPr>
          <w:sz w:val="28"/>
          <w:szCs w:val="28"/>
          <w:lang w:eastAsia="ar-SA"/>
        </w:rPr>
      </w:pP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1. Общие положения</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1.1. Методика расчета ключевых показателей эффективности функционирования антимонопольного комплаенса администрации </w:t>
      </w:r>
      <w:r w:rsidR="00F024FC" w:rsidRPr="00F024FC">
        <w:rPr>
          <w:rFonts w:eastAsia="Calibri"/>
          <w:color w:val="000000"/>
          <w:sz w:val="28"/>
          <w:szCs w:val="28"/>
          <w:lang w:eastAsia="en-US"/>
        </w:rPr>
        <w:t>Кировского</w:t>
      </w:r>
      <w:r w:rsidRPr="00EC3AA7">
        <w:rPr>
          <w:rFonts w:eastAsia="Calibri"/>
          <w:color w:val="000000"/>
          <w:sz w:val="28"/>
          <w:szCs w:val="28"/>
          <w:lang w:eastAsia="en-US"/>
        </w:rPr>
        <w:t xml:space="preserve"> муниципального района (далее - Методика) разработана в соответствии с распоряжением Правительства Российской Федерации от 18 октября 2018 г.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 Методические рекомендации), постановлением администрации </w:t>
      </w:r>
      <w:r w:rsidR="00F024FC" w:rsidRPr="00F024FC">
        <w:rPr>
          <w:rFonts w:eastAsia="Calibri"/>
          <w:color w:val="000000"/>
          <w:sz w:val="28"/>
          <w:szCs w:val="28"/>
          <w:lang w:eastAsia="en-US"/>
        </w:rPr>
        <w:t>Кировского</w:t>
      </w:r>
      <w:r w:rsidRPr="00EC3AA7">
        <w:rPr>
          <w:rFonts w:eastAsia="Calibri"/>
          <w:color w:val="000000"/>
          <w:sz w:val="28"/>
          <w:szCs w:val="28"/>
          <w:lang w:eastAsia="en-US"/>
        </w:rPr>
        <w:t xml:space="preserve"> муниципального района </w:t>
      </w:r>
      <w:r w:rsidR="00F024FC">
        <w:rPr>
          <w:sz w:val="28"/>
          <w:szCs w:val="28"/>
          <w:lang w:eastAsia="zh-CN"/>
        </w:rPr>
        <w:t>14мая</w:t>
      </w:r>
      <w:r w:rsidR="002B2F35">
        <w:rPr>
          <w:sz w:val="28"/>
          <w:szCs w:val="28"/>
          <w:lang w:eastAsia="zh-CN"/>
        </w:rPr>
        <w:t xml:space="preserve"> 2020</w:t>
      </w:r>
      <w:r w:rsidRPr="00EC3AA7">
        <w:rPr>
          <w:sz w:val="28"/>
          <w:szCs w:val="28"/>
          <w:lang w:eastAsia="zh-CN"/>
        </w:rPr>
        <w:t xml:space="preserve">г. № </w:t>
      </w:r>
      <w:r w:rsidR="00F024FC">
        <w:rPr>
          <w:sz w:val="28"/>
          <w:szCs w:val="28"/>
          <w:lang w:eastAsia="zh-CN"/>
        </w:rPr>
        <w:t>143</w:t>
      </w:r>
      <w:r w:rsidRPr="00EC3AA7">
        <w:rPr>
          <w:sz w:val="28"/>
          <w:szCs w:val="28"/>
          <w:lang w:eastAsia="zh-CN"/>
        </w:rPr>
        <w:t xml:space="preserve">  «Об организации системы внутреннего обеспечения соответствия требованиям антимонопольного законодательства (антимонопольного комплаенса) в администрации </w:t>
      </w:r>
      <w:r w:rsidR="00F024FC" w:rsidRPr="00F024FC">
        <w:rPr>
          <w:sz w:val="28"/>
          <w:szCs w:val="28"/>
          <w:lang w:eastAsia="zh-CN"/>
        </w:rPr>
        <w:t xml:space="preserve">Кировского </w:t>
      </w:r>
      <w:r w:rsidRPr="00EC3AA7">
        <w:rPr>
          <w:sz w:val="28"/>
          <w:szCs w:val="28"/>
          <w:lang w:eastAsia="zh-CN"/>
        </w:rPr>
        <w:t xml:space="preserve">муниципального района» </w:t>
      </w:r>
      <w:r w:rsidRPr="00EC3AA7">
        <w:rPr>
          <w:rFonts w:eastAsia="Calibri"/>
          <w:color w:val="000000"/>
          <w:sz w:val="28"/>
          <w:szCs w:val="28"/>
          <w:lang w:eastAsia="en-US"/>
        </w:rPr>
        <w:t xml:space="preserve">(далее – постановление № </w:t>
      </w:r>
      <w:r w:rsidR="00F024FC">
        <w:rPr>
          <w:rFonts w:eastAsia="Calibri"/>
          <w:color w:val="000000"/>
          <w:sz w:val="28"/>
          <w:szCs w:val="28"/>
          <w:lang w:eastAsia="en-US"/>
        </w:rPr>
        <w:t>143</w:t>
      </w:r>
      <w:r w:rsidRPr="00EC3AA7">
        <w:rPr>
          <w:rFonts w:eastAsia="Calibri"/>
          <w:color w:val="000000"/>
          <w:sz w:val="28"/>
          <w:szCs w:val="28"/>
          <w:lang w:eastAsia="en-US"/>
        </w:rPr>
        <w:t>).</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1.2. В целях оценки эффективности функционирования антимонопольного комплаенса в администрации </w:t>
      </w:r>
      <w:r w:rsidR="00F024FC" w:rsidRPr="00F024FC">
        <w:rPr>
          <w:rFonts w:eastAsia="Calibri"/>
          <w:color w:val="000000"/>
          <w:sz w:val="28"/>
          <w:szCs w:val="28"/>
          <w:lang w:eastAsia="en-US"/>
        </w:rPr>
        <w:t xml:space="preserve">Кировского </w:t>
      </w:r>
      <w:r w:rsidRPr="00EC3AA7">
        <w:rPr>
          <w:rFonts w:eastAsia="Calibri"/>
          <w:color w:val="000000"/>
          <w:sz w:val="28"/>
          <w:szCs w:val="28"/>
          <w:lang w:eastAsia="en-US"/>
        </w:rPr>
        <w:t>муниципального района (далее – администрация) в соответствии с Методикой рассчитываются ключевые показатели эффективности антимонопольного комплаенса.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2. Методика расчета ключевых показателей эффективности антимонопольного комплаенса.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2.1. Ключевыми показателями эффективности антимонопольногокомплаенса в администрации являются:</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доля проектов нормативных правовых актов местной администрации, в которых выявлены риски нарушения антимонопольного законодательства;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доля нормативных правовых актов местной администрации, в которых выявлены риски нарушения антимонопольного законодательства;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 коэффициент снижения количества нарушений антимонопольного законодательства со стороны администрации (по </w:t>
      </w:r>
      <w:r w:rsidRPr="00EC3AA7">
        <w:rPr>
          <w:rFonts w:eastAsia="Calibri"/>
          <w:sz w:val="28"/>
          <w:szCs w:val="28"/>
          <w:lang w:eastAsia="en-US"/>
        </w:rPr>
        <w:t>сравнению с предыдущим годом).</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2.2. Доля проектов нормативных правовых актов администрации, в которых выявлены риски нарушения антимонопольного законодательства, рассчитывается по формуле:</w:t>
      </w:r>
    </w:p>
    <w:p w:rsidR="00EC3AA7" w:rsidRPr="00EC3AA7" w:rsidRDefault="00EC3AA7" w:rsidP="00EC3AA7">
      <w:pPr>
        <w:suppressAutoHyphens/>
        <w:spacing w:after="100" w:afterAutospacing="1" w:line="360" w:lineRule="auto"/>
        <w:ind w:firstLine="709"/>
        <w:jc w:val="both"/>
        <w:rPr>
          <w:rFonts w:eastAsia="Calibri"/>
          <w:color w:val="000000"/>
          <w:sz w:val="28"/>
          <w:szCs w:val="28"/>
          <w:lang w:eastAsia="en-US"/>
        </w:rPr>
      </w:pPr>
      <w:r w:rsidRPr="00EC3AA7">
        <w:rPr>
          <w:rFonts w:eastAsia="Calibri"/>
          <w:color w:val="000000"/>
          <w:sz w:val="28"/>
          <w:szCs w:val="28"/>
          <w:lang w:eastAsia="en-US"/>
        </w:rPr>
        <w:t xml:space="preserve">Дпнпа = </w:t>
      </w:r>
      <m:oMath>
        <m:f>
          <m:fPr>
            <m:ctrlPr>
              <w:rPr>
                <w:rFonts w:ascii="Cambria Math" w:eastAsia="Calibri" w:hAnsi="Cambria Math"/>
                <w:color w:val="000000"/>
                <w:szCs w:val="28"/>
                <w:lang w:eastAsia="en-US"/>
              </w:rPr>
            </m:ctrlPr>
          </m:fPr>
          <m:num>
            <m:sSub>
              <m:sSubPr>
                <m:ctrlPr>
                  <w:rPr>
                    <w:rFonts w:ascii="Cambria Math" w:eastAsia="Calibri" w:hAnsi="Cambria Math"/>
                    <w:color w:val="000000"/>
                    <w:szCs w:val="28"/>
                    <w:lang w:eastAsia="en-US"/>
                  </w:rPr>
                </m:ctrlPr>
              </m:sSubPr>
              <m:e>
                <m:r>
                  <m:rPr>
                    <m:sty m:val="p"/>
                  </m:rPr>
                  <w:rPr>
                    <w:rFonts w:ascii="Cambria Math" w:eastAsia="Calibri" w:hAnsi="Cambria Math"/>
                    <w:color w:val="000000"/>
                    <w:szCs w:val="28"/>
                    <w:lang w:eastAsia="en-US"/>
                  </w:rPr>
                  <m:t>К</m:t>
                </m:r>
              </m:e>
              <m:sub>
                <m:r>
                  <m:rPr>
                    <m:sty m:val="p"/>
                  </m:rPr>
                  <w:rPr>
                    <w:rFonts w:ascii="Cambria Math" w:eastAsia="Calibri" w:hAnsi="Cambria Math"/>
                    <w:color w:val="000000"/>
                    <w:szCs w:val="28"/>
                    <w:lang w:eastAsia="en-US"/>
                  </w:rPr>
                  <m:t>пнпа</m:t>
                </m:r>
              </m:sub>
            </m:sSub>
          </m:num>
          <m:den>
            <m:sSub>
              <m:sSubPr>
                <m:ctrlPr>
                  <w:rPr>
                    <w:rFonts w:ascii="Cambria Math" w:eastAsia="Calibri" w:hAnsi="Cambria Math"/>
                    <w:color w:val="000000"/>
                    <w:szCs w:val="28"/>
                    <w:lang w:eastAsia="en-US"/>
                  </w:rPr>
                </m:ctrlPr>
              </m:sSubPr>
              <m:e>
                <m:r>
                  <m:rPr>
                    <m:sty m:val="p"/>
                  </m:rPr>
                  <w:rPr>
                    <w:rFonts w:ascii="Cambria Math" w:eastAsia="Calibri" w:hAnsi="Cambria Math"/>
                    <w:color w:val="000000"/>
                    <w:szCs w:val="28"/>
                    <w:lang w:eastAsia="en-US"/>
                  </w:rPr>
                  <m:t>КН</m:t>
                </m:r>
              </m:e>
              <m:sub>
                <m:r>
                  <m:rPr>
                    <m:sty m:val="p"/>
                  </m:rPr>
                  <w:rPr>
                    <w:rFonts w:ascii="Cambria Math" w:eastAsia="Calibri" w:hAnsi="Cambria Math"/>
                    <w:color w:val="000000"/>
                    <w:szCs w:val="28"/>
                    <w:lang w:eastAsia="en-US"/>
                  </w:rPr>
                  <m:t>ог</m:t>
                </m:r>
              </m:sub>
            </m:sSub>
          </m:den>
        </m:f>
      </m:oMath>
      <w:r w:rsidRPr="00EC3AA7">
        <w:rPr>
          <w:rFonts w:eastAsia="Calibri"/>
          <w:color w:val="000000"/>
          <w:sz w:val="28"/>
          <w:szCs w:val="28"/>
          <w:lang w:eastAsia="en-US"/>
        </w:rPr>
        <w:t>, где:</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lastRenderedPageBreak/>
        <w:t>Дпнпа – доля проектов нормативных правовых актов администрации, в которых антимонопольным органом выявлены риски нарушения антимонопольного законодательства;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Кпнпа – количество проектов нормативных правовых актов администрации, в которых антимонопольным органом выявлены риски нарушения антимонопольного законодательства (в отчетном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КНог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2.3. Доля нормативных правовых актов администрации, в которых выявлены риски нарушения антимонопольного законодательства, рассчитывается по формуле:</w:t>
      </w:r>
    </w:p>
    <w:p w:rsidR="00EC3AA7" w:rsidRPr="00EC3AA7" w:rsidRDefault="00EC3AA7" w:rsidP="00EC3AA7">
      <w:pPr>
        <w:suppressAutoHyphens/>
        <w:spacing w:after="100" w:afterAutospacing="1" w:line="360" w:lineRule="auto"/>
        <w:ind w:firstLine="709"/>
        <w:jc w:val="both"/>
        <w:rPr>
          <w:rFonts w:eastAsia="Calibri"/>
          <w:color w:val="000000"/>
          <w:sz w:val="28"/>
          <w:szCs w:val="28"/>
          <w:lang w:eastAsia="en-US"/>
        </w:rPr>
      </w:pPr>
      <w:r w:rsidRPr="00EC3AA7">
        <w:rPr>
          <w:rFonts w:eastAsia="Calibri"/>
          <w:color w:val="000000"/>
          <w:sz w:val="28"/>
          <w:szCs w:val="28"/>
          <w:lang w:eastAsia="en-US"/>
        </w:rPr>
        <w:t xml:space="preserve">Днпа = </w:t>
      </w:r>
      <m:oMath>
        <m:f>
          <m:fPr>
            <m:ctrlPr>
              <w:rPr>
                <w:rFonts w:ascii="Cambria Math" w:eastAsia="Calibri" w:hAnsi="Cambria Math"/>
                <w:color w:val="000000"/>
                <w:szCs w:val="28"/>
                <w:lang w:eastAsia="en-US"/>
              </w:rPr>
            </m:ctrlPr>
          </m:fPr>
          <m:num>
            <m:sSub>
              <m:sSubPr>
                <m:ctrlPr>
                  <w:rPr>
                    <w:rFonts w:ascii="Cambria Math" w:eastAsia="Calibri" w:hAnsi="Cambria Math"/>
                    <w:color w:val="000000"/>
                    <w:szCs w:val="28"/>
                    <w:lang w:eastAsia="en-US"/>
                  </w:rPr>
                </m:ctrlPr>
              </m:sSubPr>
              <m:e>
                <m:r>
                  <m:rPr>
                    <m:sty m:val="p"/>
                  </m:rPr>
                  <w:rPr>
                    <w:rFonts w:ascii="Cambria Math" w:eastAsia="Calibri" w:hAnsi="Cambria Math"/>
                    <w:color w:val="000000"/>
                    <w:szCs w:val="28"/>
                    <w:lang w:eastAsia="en-US"/>
                  </w:rPr>
                  <m:t>К</m:t>
                </m:r>
              </m:e>
              <m:sub>
                <m:r>
                  <m:rPr>
                    <m:sty m:val="p"/>
                  </m:rPr>
                  <w:rPr>
                    <w:rFonts w:ascii="Cambria Math" w:eastAsia="Calibri" w:hAnsi="Cambria Math"/>
                    <w:color w:val="000000"/>
                    <w:szCs w:val="28"/>
                    <w:lang w:eastAsia="en-US"/>
                  </w:rPr>
                  <m:t>нпа</m:t>
                </m:r>
              </m:sub>
            </m:sSub>
          </m:num>
          <m:den>
            <m:sSub>
              <m:sSubPr>
                <m:ctrlPr>
                  <w:rPr>
                    <w:rFonts w:ascii="Cambria Math" w:eastAsia="Calibri" w:hAnsi="Cambria Math"/>
                    <w:color w:val="000000"/>
                    <w:szCs w:val="28"/>
                    <w:lang w:eastAsia="en-US"/>
                  </w:rPr>
                </m:ctrlPr>
              </m:sSubPr>
              <m:e>
                <m:r>
                  <m:rPr>
                    <m:sty m:val="p"/>
                  </m:rPr>
                  <w:rPr>
                    <w:rFonts w:ascii="Cambria Math" w:eastAsia="Calibri" w:hAnsi="Cambria Math"/>
                    <w:color w:val="000000"/>
                    <w:szCs w:val="28"/>
                    <w:lang w:eastAsia="en-US"/>
                  </w:rPr>
                  <m:t>КН</m:t>
                </m:r>
              </m:e>
              <m:sub>
                <m:r>
                  <m:rPr>
                    <m:sty m:val="p"/>
                  </m:rPr>
                  <w:rPr>
                    <w:rFonts w:ascii="Cambria Math" w:eastAsia="Calibri" w:hAnsi="Cambria Math"/>
                    <w:color w:val="000000"/>
                    <w:szCs w:val="28"/>
                    <w:lang w:eastAsia="en-US"/>
                  </w:rPr>
                  <m:t>ог</m:t>
                </m:r>
              </m:sub>
            </m:sSub>
          </m:den>
        </m:f>
      </m:oMath>
      <w:r w:rsidRPr="00EC3AA7">
        <w:rPr>
          <w:rFonts w:eastAsia="Calibri"/>
          <w:color w:val="000000"/>
          <w:sz w:val="28"/>
          <w:szCs w:val="28"/>
          <w:lang w:eastAsia="en-US"/>
        </w:rPr>
        <w:t>, где:</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Днпа – доля нормативных правовых актов администрации, в которых антимонопольным органом выявлены риски нарушения антимонопольного законодательства;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Кнпа – количество нормативных правовых актов администрации, в которых антимонопольным органом выявлены риски нарушения антимонопольного законодательства (в отчетном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КНог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2.4. Коэффициент снижения количества нарушений антимонопольного законодательства со стороны администрации (по сравнению с предыдущим годом) рассчитывается по формуле:</w:t>
      </w:r>
    </w:p>
    <w:p w:rsidR="00EC3AA7" w:rsidRPr="00EC3AA7" w:rsidRDefault="00EC3AA7" w:rsidP="00EC3AA7">
      <w:pPr>
        <w:suppressAutoHyphens/>
        <w:spacing w:after="100" w:afterAutospacing="1" w:line="360" w:lineRule="auto"/>
        <w:ind w:firstLine="709"/>
        <w:jc w:val="both"/>
        <w:rPr>
          <w:rFonts w:eastAsia="Calibri"/>
          <w:color w:val="000000"/>
          <w:sz w:val="28"/>
          <w:szCs w:val="28"/>
          <w:lang w:eastAsia="en-US"/>
        </w:rPr>
      </w:pPr>
      <w:r w:rsidRPr="00EC3AA7">
        <w:rPr>
          <w:rFonts w:eastAsia="Calibri"/>
          <w:color w:val="000000"/>
          <w:sz w:val="28"/>
          <w:szCs w:val="28"/>
          <w:lang w:eastAsia="en-US"/>
        </w:rPr>
        <w:t>КСН =</w:t>
      </w:r>
      <m:oMath>
        <m:f>
          <m:fPr>
            <m:ctrlPr>
              <w:rPr>
                <w:rFonts w:ascii="Cambria Math" w:eastAsia="Calibri" w:hAnsi="Cambria Math"/>
                <w:color w:val="000000"/>
                <w:szCs w:val="28"/>
                <w:lang w:eastAsia="en-US"/>
              </w:rPr>
            </m:ctrlPr>
          </m:fPr>
          <m:num>
            <m:sSub>
              <m:sSubPr>
                <m:ctrlPr>
                  <w:rPr>
                    <w:rFonts w:ascii="Cambria Math" w:eastAsia="Calibri" w:hAnsi="Cambria Math"/>
                    <w:color w:val="000000"/>
                    <w:szCs w:val="28"/>
                    <w:lang w:eastAsia="en-US"/>
                  </w:rPr>
                </m:ctrlPr>
              </m:sSubPr>
              <m:e>
                <m:r>
                  <m:rPr>
                    <m:sty m:val="p"/>
                  </m:rPr>
                  <w:rPr>
                    <w:rFonts w:ascii="Cambria Math" w:eastAsia="Calibri" w:hAnsi="Cambria Math"/>
                    <w:color w:val="000000"/>
                    <w:szCs w:val="28"/>
                    <w:lang w:eastAsia="en-US"/>
                  </w:rPr>
                  <m:t>КН пг</m:t>
                </m:r>
              </m:e>
              <m:sub/>
            </m:sSub>
          </m:num>
          <m:den>
            <m:r>
              <m:rPr>
                <m:sty m:val="p"/>
              </m:rPr>
              <w:rPr>
                <w:rFonts w:ascii="Cambria Math" w:eastAsia="Calibri" w:hAnsi="Cambria Math"/>
                <w:color w:val="000000"/>
                <w:szCs w:val="28"/>
                <w:lang w:eastAsia="en-US"/>
              </w:rPr>
              <m:t>КНог</m:t>
            </m:r>
          </m:den>
        </m:f>
      </m:oMath>
      <w:r w:rsidRPr="00EC3AA7">
        <w:rPr>
          <w:rFonts w:eastAsia="Calibri"/>
          <w:color w:val="000000"/>
          <w:sz w:val="28"/>
          <w:szCs w:val="28"/>
          <w:lang w:eastAsia="en-US"/>
        </w:rPr>
        <w:t xml:space="preserve">, где: </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КСН – коэффициент снижения количества нарушений антимонопольного законодательства со стороны администрации по сравнению с предыдущим годом;</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КНпг– количество нарушений антимонопольного законодательства со стороны администрации в предыдущем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КНог – количество нарушений антимонопольного законодательства со стороны администрации в отчетном году.</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 - возбужденные антимонопольным органом в отношении администрации антимонопольные дела;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w:t>
      </w:r>
      <w:r w:rsidRPr="00EC3AA7">
        <w:rPr>
          <w:rFonts w:eastAsia="Calibri"/>
          <w:color w:val="000000"/>
          <w:sz w:val="28"/>
          <w:szCs w:val="28"/>
          <w:lang w:eastAsia="en-US"/>
        </w:rPr>
        <w:lastRenderedPageBreak/>
        <w:t>возникновению такого нарушения, и о принятии мер по устранению последствий такого нарушения;</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3. Оценка значений ключевых показателей эффективности антимонопольногокомплаенса.</w:t>
      </w:r>
    </w:p>
    <w:p w:rsidR="00EC3AA7"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3.1. Оценка значений ключевых показателей эффективности «доля проектов нормативных правовых актов администрации, в которых выявлены риски нарушения антимонопольного законодательства» и «доля нормативных правовых актов администрации, в которых выявлены риски нарушения антимонопольного законодательства».</w:t>
      </w:r>
    </w:p>
    <w:p w:rsidR="00F66846" w:rsidRPr="00EC3AA7" w:rsidRDefault="00EC3AA7" w:rsidP="00EC3AA7">
      <w:pPr>
        <w:suppressAutoHyphens/>
        <w:ind w:firstLine="709"/>
        <w:jc w:val="both"/>
        <w:rPr>
          <w:rFonts w:eastAsia="Calibri"/>
          <w:color w:val="000000"/>
          <w:sz w:val="28"/>
          <w:szCs w:val="28"/>
          <w:lang w:eastAsia="en-US"/>
        </w:rPr>
      </w:pPr>
      <w:r w:rsidRPr="00EC3AA7">
        <w:rPr>
          <w:rFonts w:eastAsia="Calibri"/>
          <w:color w:val="000000"/>
          <w:sz w:val="28"/>
          <w:szCs w:val="28"/>
          <w:lang w:eastAsia="en-US"/>
        </w:rPr>
        <w:t xml:space="preserve">Оценка вышеуказанных значений ключевых показателей эффективности направлена на понимание эффективности мероприятий антимонопольногокомплаенса, предусмотренных </w:t>
      </w:r>
      <w:r w:rsidR="00291DA1">
        <w:rPr>
          <w:rFonts w:eastAsia="Calibri"/>
          <w:color w:val="000000"/>
          <w:sz w:val="28"/>
          <w:szCs w:val="28"/>
          <w:lang w:eastAsia="en-US"/>
        </w:rPr>
        <w:t>пунктом  1.2</w:t>
      </w:r>
      <w:r w:rsidRPr="00EC3AA7">
        <w:rPr>
          <w:rFonts w:eastAsia="Calibri"/>
          <w:color w:val="000000"/>
          <w:sz w:val="28"/>
          <w:szCs w:val="28"/>
          <w:lang w:eastAsia="en-US"/>
        </w:rPr>
        <w:t xml:space="preserve"> Методических рекомендаций, а также пунктом </w:t>
      </w:r>
      <w:r w:rsidRPr="00EC3AA7">
        <w:rPr>
          <w:rFonts w:eastAsia="Calibri"/>
          <w:sz w:val="28"/>
          <w:szCs w:val="28"/>
          <w:lang w:eastAsia="en-US"/>
        </w:rPr>
        <w:t xml:space="preserve">3.2. </w:t>
      </w:r>
      <w:r w:rsidRPr="00EC3AA7">
        <w:rPr>
          <w:rFonts w:eastAsia="Calibri"/>
          <w:color w:val="000000"/>
          <w:sz w:val="28"/>
          <w:szCs w:val="28"/>
          <w:lang w:eastAsia="en-US"/>
        </w:rPr>
        <w:t xml:space="preserve">Положения об организации системы внутреннего обеспечения соответствия требованиям антимонопольного законодательства (антимонопольного комплаенса) в администрации </w:t>
      </w:r>
      <w:r w:rsidR="002B0FA4" w:rsidRPr="002B0FA4">
        <w:rPr>
          <w:rFonts w:eastAsia="Calibri"/>
          <w:color w:val="000000"/>
          <w:sz w:val="28"/>
          <w:szCs w:val="28"/>
          <w:lang w:eastAsia="en-US"/>
        </w:rPr>
        <w:t xml:space="preserve">Кировского </w:t>
      </w:r>
      <w:r w:rsidRPr="00EC3AA7">
        <w:rPr>
          <w:rFonts w:eastAsia="Calibri"/>
          <w:color w:val="000000"/>
          <w:sz w:val="28"/>
          <w:szCs w:val="28"/>
          <w:lang w:eastAsia="en-US"/>
        </w:rPr>
        <w:t xml:space="preserve">муниципального района, утвержденного постановлением № </w:t>
      </w:r>
      <w:r w:rsidR="002B0FA4">
        <w:rPr>
          <w:rFonts w:eastAsia="Calibri"/>
          <w:color w:val="000000"/>
          <w:sz w:val="28"/>
          <w:szCs w:val="28"/>
          <w:lang w:eastAsia="en-US"/>
        </w:rPr>
        <w:t>143</w:t>
      </w:r>
      <w:r w:rsidR="00CF1431">
        <w:rPr>
          <w:rFonts w:eastAsia="Calibri"/>
          <w:color w:val="000000"/>
          <w:sz w:val="28"/>
          <w:szCs w:val="28"/>
          <w:lang w:eastAsia="en-US"/>
        </w:rPr>
        <w:t>.</w:t>
      </w:r>
    </w:p>
    <w:p w:rsidR="00EC3AA7" w:rsidRPr="00EC3AA7" w:rsidRDefault="00EC3AA7" w:rsidP="00EC3AA7">
      <w:pPr>
        <w:suppressAutoHyphens/>
        <w:ind w:firstLine="709"/>
        <w:jc w:val="both"/>
        <w:rPr>
          <w:rFonts w:eastAsia="Calibri"/>
          <w:sz w:val="28"/>
          <w:szCs w:val="28"/>
          <w:lang w:eastAsia="en-US"/>
        </w:rPr>
      </w:pPr>
      <w:r w:rsidRPr="00EC3AA7">
        <w:rPr>
          <w:rFonts w:eastAsia="Calibri"/>
          <w:color w:val="000000"/>
          <w:sz w:val="28"/>
          <w:szCs w:val="28"/>
          <w:lang w:eastAsia="en-US"/>
        </w:rPr>
        <w:t>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ключевых показателей эффективности будет тем выше, чем эффективней данные мероприятия антимонопольного комплаенса будут осуществляться администрацией.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ключевых показателей эффективности будут свидетельствовать о низкой эффективности данных мероприятий.</w:t>
      </w:r>
    </w:p>
    <w:p w:rsidR="00EC3AA7" w:rsidRPr="00EC3AA7" w:rsidRDefault="00EC3AA7" w:rsidP="00EC3AA7">
      <w:pPr>
        <w:suppressAutoHyphens/>
        <w:ind w:firstLine="709"/>
        <w:jc w:val="both"/>
        <w:rPr>
          <w:sz w:val="28"/>
          <w:szCs w:val="28"/>
          <w:lang w:eastAsia="ar-SA"/>
        </w:rPr>
      </w:pPr>
      <w:r w:rsidRPr="00EC3AA7">
        <w:rPr>
          <w:sz w:val="28"/>
          <w:szCs w:val="28"/>
          <w:lang w:eastAsia="ar-SA"/>
        </w:rPr>
        <w:t>3.2. Оценка значения ключевого показателя эффективности «коэффициент снижения количества нарушений антимонопольного законодательства со стороны администрации (по сравнению с предыдущим годом)».</w:t>
      </w:r>
    </w:p>
    <w:p w:rsidR="00EC3AA7" w:rsidRPr="00EC3AA7" w:rsidRDefault="00EC3AA7" w:rsidP="00EC3AA7">
      <w:pPr>
        <w:suppressAutoHyphens/>
        <w:ind w:firstLine="709"/>
        <w:jc w:val="both"/>
        <w:rPr>
          <w:sz w:val="28"/>
          <w:szCs w:val="28"/>
          <w:lang w:eastAsia="ar-SA"/>
        </w:rPr>
      </w:pPr>
      <w:r w:rsidRPr="00EC3AA7">
        <w:rPr>
          <w:sz w:val="28"/>
          <w:szCs w:val="28"/>
          <w:lang w:eastAsia="ar-SA"/>
        </w:rPr>
        <w:t>Ключевой показатель эффективности «коэффициент снижения количества нарушений антимонопольного законодательства со стороны администрации (по сравнению с предыдущим годом)»</w:t>
      </w:r>
      <w:r w:rsidR="00CF1431">
        <w:rPr>
          <w:sz w:val="28"/>
          <w:szCs w:val="28"/>
          <w:lang w:eastAsia="ar-SA"/>
        </w:rPr>
        <w:t>,</w:t>
      </w:r>
      <w:r w:rsidRPr="00EC3AA7">
        <w:rPr>
          <w:sz w:val="28"/>
          <w:szCs w:val="28"/>
          <w:lang w:eastAsia="ar-SA"/>
        </w:rPr>
        <w:t xml:space="preserve"> взаимосвязан с ключевым показателем мероприятий, предусмотренным подпунктом «б» пункта 1 Национального плана развития конкуренции в Российской Федерации на 2018-2020 годы (далее – Национальный план), утвержденным Указом Президента Российской</w:t>
      </w:r>
      <w:r w:rsidR="00CF1431">
        <w:rPr>
          <w:sz w:val="28"/>
          <w:szCs w:val="28"/>
          <w:lang w:eastAsia="ar-SA"/>
        </w:rPr>
        <w:t xml:space="preserve"> Федерации от 21 декабря 2017 года</w:t>
      </w:r>
      <w:r w:rsidRPr="00EC3AA7">
        <w:rPr>
          <w:sz w:val="28"/>
          <w:szCs w:val="28"/>
          <w:lang w:eastAsia="ar-SA"/>
        </w:rPr>
        <w:t xml:space="preserve"> №618 «Об основных направлениях государственной по</w:t>
      </w:r>
      <w:r w:rsidR="00CF1431">
        <w:rPr>
          <w:sz w:val="28"/>
          <w:szCs w:val="28"/>
          <w:lang w:eastAsia="ar-SA"/>
        </w:rPr>
        <w:t>литики по развитию конкуренции»,</w:t>
      </w:r>
      <w:r w:rsidRPr="00EC3AA7">
        <w:rPr>
          <w:sz w:val="28"/>
          <w:szCs w:val="28"/>
          <w:lang w:eastAsia="ar-SA"/>
        </w:rPr>
        <w:t xml:space="preserve"> а именно «снижение количества нарушений </w:t>
      </w:r>
      <w:r w:rsidRPr="00EC3AA7">
        <w:rPr>
          <w:sz w:val="28"/>
          <w:szCs w:val="28"/>
          <w:lang w:eastAsia="ar-SA"/>
        </w:rPr>
        <w:lastRenderedPageBreak/>
        <w:t>антимонопольного законодательства со стороны органов государственной власти и органов местного самоуправления к 20</w:t>
      </w:r>
      <w:r w:rsidR="002B2F35">
        <w:rPr>
          <w:sz w:val="28"/>
          <w:szCs w:val="28"/>
          <w:lang w:eastAsia="ar-SA"/>
        </w:rPr>
        <w:t>2</w:t>
      </w:r>
      <w:r w:rsidR="009D0E4A" w:rsidRPr="009D0E4A">
        <w:rPr>
          <w:sz w:val="28"/>
          <w:szCs w:val="28"/>
          <w:lang w:eastAsia="ar-SA"/>
        </w:rPr>
        <w:t xml:space="preserve">4 </w:t>
      </w:r>
      <w:r w:rsidRPr="00EC3AA7">
        <w:rPr>
          <w:sz w:val="28"/>
          <w:szCs w:val="28"/>
          <w:lang w:eastAsia="ar-SA"/>
        </w:rPr>
        <w:t>году не менее чем в 2 раза по сравнению с 20</w:t>
      </w:r>
      <w:r w:rsidR="002B2F35">
        <w:rPr>
          <w:sz w:val="28"/>
          <w:szCs w:val="28"/>
          <w:lang w:eastAsia="ar-SA"/>
        </w:rPr>
        <w:t>2</w:t>
      </w:r>
      <w:r w:rsidR="009D0E4A" w:rsidRPr="009D0E4A">
        <w:rPr>
          <w:sz w:val="28"/>
          <w:szCs w:val="28"/>
          <w:lang w:eastAsia="ar-SA"/>
        </w:rPr>
        <w:t>3</w:t>
      </w:r>
      <w:r w:rsidRPr="00EC3AA7">
        <w:rPr>
          <w:sz w:val="28"/>
          <w:szCs w:val="28"/>
          <w:lang w:eastAsia="ar-SA"/>
        </w:rPr>
        <w:t xml:space="preserve"> годом».</w:t>
      </w:r>
    </w:p>
    <w:p w:rsidR="0051372E" w:rsidRDefault="00EC3AA7" w:rsidP="00EC3AA7">
      <w:pPr>
        <w:suppressAutoHyphens/>
        <w:ind w:firstLine="709"/>
        <w:jc w:val="both"/>
        <w:rPr>
          <w:sz w:val="28"/>
          <w:szCs w:val="28"/>
          <w:lang w:eastAsia="ar-SA"/>
        </w:rPr>
      </w:pPr>
      <w:r w:rsidRPr="00EC3AA7">
        <w:rPr>
          <w:sz w:val="28"/>
          <w:szCs w:val="28"/>
          <w:lang w:eastAsia="ar-SA"/>
        </w:rPr>
        <w:t>Ежегодная оценка значения ключевого показателя эффективности «коэффициент снижения количества нарушений антимонопольного законодательства со стороны администрации (по сравнению с предыдущим годом)» призвана</w:t>
      </w:r>
    </w:p>
    <w:p w:rsidR="00EC3AA7" w:rsidRPr="00EC3AA7" w:rsidRDefault="00EC3AA7" w:rsidP="00EC3AA7">
      <w:pPr>
        <w:suppressAutoHyphens/>
        <w:ind w:firstLine="709"/>
        <w:jc w:val="both"/>
        <w:rPr>
          <w:sz w:val="28"/>
          <w:szCs w:val="28"/>
          <w:lang w:eastAsia="ar-SA"/>
        </w:rPr>
      </w:pPr>
      <w:r w:rsidRPr="00EC3AA7">
        <w:rPr>
          <w:sz w:val="28"/>
          <w:szCs w:val="28"/>
          <w:lang w:eastAsia="ar-SA"/>
        </w:rPr>
        <w:t xml:space="preserve">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 установленных Национальным планом.</w:t>
      </w:r>
    </w:p>
    <w:p w:rsidR="00EC3AA7" w:rsidRPr="00EC3AA7" w:rsidRDefault="00EC3AA7" w:rsidP="00EC3AA7">
      <w:pPr>
        <w:suppressAutoHyphens/>
        <w:ind w:firstLine="709"/>
        <w:jc w:val="both"/>
        <w:rPr>
          <w:rFonts w:ascii="Calibri" w:hAnsi="Calibri"/>
          <w:color w:val="FF0000"/>
          <w:sz w:val="28"/>
          <w:szCs w:val="28"/>
          <w:lang w:eastAsia="zh-CN"/>
        </w:rPr>
      </w:pPr>
    </w:p>
    <w:p w:rsidR="00EC3AA7" w:rsidRPr="00EC3AA7" w:rsidRDefault="00EC3AA7" w:rsidP="00EC3AA7">
      <w:pPr>
        <w:widowControl w:val="0"/>
        <w:suppressAutoHyphens/>
        <w:autoSpaceDE w:val="0"/>
        <w:jc w:val="center"/>
        <w:rPr>
          <w:rFonts w:ascii="Calibri" w:hAnsi="Calibri" w:cs="Calibri"/>
          <w:b/>
          <w:sz w:val="22"/>
          <w:lang w:eastAsia="zh-CN"/>
        </w:rPr>
      </w:pPr>
    </w:p>
    <w:p w:rsidR="00EC3AA7" w:rsidRDefault="00EC3AA7">
      <w:pPr>
        <w:spacing w:after="200" w:line="276" w:lineRule="auto"/>
      </w:pPr>
    </w:p>
    <w:p w:rsidR="00EC3AA7" w:rsidRDefault="00EC3AA7">
      <w:pPr>
        <w:spacing w:after="200" w:line="276" w:lineRule="auto"/>
      </w:pPr>
    </w:p>
    <w:p w:rsidR="00EC3AA7" w:rsidRDefault="00EC3AA7">
      <w:pPr>
        <w:spacing w:after="200" w:line="276" w:lineRule="auto"/>
      </w:pPr>
    </w:p>
    <w:p w:rsidR="00EC3AA7" w:rsidRDefault="00EC3AA7">
      <w:pPr>
        <w:spacing w:after="200" w:line="276" w:lineRule="auto"/>
      </w:pPr>
    </w:p>
    <w:p w:rsidR="00EC3AA7" w:rsidRDefault="00EC3AA7">
      <w:pPr>
        <w:spacing w:after="200" w:line="276" w:lineRule="auto"/>
      </w:pPr>
    </w:p>
    <w:p w:rsidR="00EC3AA7" w:rsidRDefault="00EC3AA7">
      <w:pPr>
        <w:spacing w:after="200" w:line="276" w:lineRule="auto"/>
      </w:pPr>
    </w:p>
    <w:p w:rsidR="00EC3AA7" w:rsidRDefault="00EC3AA7">
      <w:pPr>
        <w:spacing w:after="200" w:line="276" w:lineRule="auto"/>
      </w:pPr>
    </w:p>
    <w:sectPr w:rsidR="00EC3AA7" w:rsidSect="001E1EC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53DED"/>
    <w:rsid w:val="00001ED8"/>
    <w:rsid w:val="000264BD"/>
    <w:rsid w:val="00036FBE"/>
    <w:rsid w:val="000613A9"/>
    <w:rsid w:val="00067A91"/>
    <w:rsid w:val="000D651C"/>
    <w:rsid w:val="000F3116"/>
    <w:rsid w:val="000F5631"/>
    <w:rsid w:val="0012119F"/>
    <w:rsid w:val="00124375"/>
    <w:rsid w:val="00153DED"/>
    <w:rsid w:val="001629DB"/>
    <w:rsid w:val="0016720D"/>
    <w:rsid w:val="001C1C84"/>
    <w:rsid w:val="001C44DE"/>
    <w:rsid w:val="001E1EC8"/>
    <w:rsid w:val="001F6FDB"/>
    <w:rsid w:val="00206C31"/>
    <w:rsid w:val="00211325"/>
    <w:rsid w:val="00211DCE"/>
    <w:rsid w:val="00214610"/>
    <w:rsid w:val="0023140E"/>
    <w:rsid w:val="00263742"/>
    <w:rsid w:val="002821FB"/>
    <w:rsid w:val="00286174"/>
    <w:rsid w:val="00291DA1"/>
    <w:rsid w:val="002B0FA4"/>
    <w:rsid w:val="002B2F35"/>
    <w:rsid w:val="002E0EAC"/>
    <w:rsid w:val="002F325D"/>
    <w:rsid w:val="002F40AD"/>
    <w:rsid w:val="003039A9"/>
    <w:rsid w:val="0032050A"/>
    <w:rsid w:val="003364B5"/>
    <w:rsid w:val="003453BB"/>
    <w:rsid w:val="003575E0"/>
    <w:rsid w:val="0037737B"/>
    <w:rsid w:val="00393DDF"/>
    <w:rsid w:val="00396634"/>
    <w:rsid w:val="003C70F6"/>
    <w:rsid w:val="003D02CD"/>
    <w:rsid w:val="003F306F"/>
    <w:rsid w:val="00402483"/>
    <w:rsid w:val="0047057F"/>
    <w:rsid w:val="004913A1"/>
    <w:rsid w:val="004A1575"/>
    <w:rsid w:val="004B5D58"/>
    <w:rsid w:val="0051372E"/>
    <w:rsid w:val="00533787"/>
    <w:rsid w:val="005537D3"/>
    <w:rsid w:val="00553BC7"/>
    <w:rsid w:val="00560CE6"/>
    <w:rsid w:val="0059343F"/>
    <w:rsid w:val="005B1CE1"/>
    <w:rsid w:val="005D711B"/>
    <w:rsid w:val="006026B2"/>
    <w:rsid w:val="00615809"/>
    <w:rsid w:val="0061666F"/>
    <w:rsid w:val="006172AA"/>
    <w:rsid w:val="006261FB"/>
    <w:rsid w:val="006769DE"/>
    <w:rsid w:val="00695FA8"/>
    <w:rsid w:val="006971AD"/>
    <w:rsid w:val="006A4EE7"/>
    <w:rsid w:val="006D5628"/>
    <w:rsid w:val="006E045B"/>
    <w:rsid w:val="00711BE9"/>
    <w:rsid w:val="00743307"/>
    <w:rsid w:val="00752761"/>
    <w:rsid w:val="00772FD1"/>
    <w:rsid w:val="00780F27"/>
    <w:rsid w:val="00790109"/>
    <w:rsid w:val="007A310A"/>
    <w:rsid w:val="007B0915"/>
    <w:rsid w:val="007C3856"/>
    <w:rsid w:val="007F6285"/>
    <w:rsid w:val="00823414"/>
    <w:rsid w:val="008321FB"/>
    <w:rsid w:val="008757B9"/>
    <w:rsid w:val="008826D8"/>
    <w:rsid w:val="00894618"/>
    <w:rsid w:val="008B5CBC"/>
    <w:rsid w:val="008C16A9"/>
    <w:rsid w:val="008D0D2B"/>
    <w:rsid w:val="008E164F"/>
    <w:rsid w:val="008F25DC"/>
    <w:rsid w:val="00904A63"/>
    <w:rsid w:val="00930CB2"/>
    <w:rsid w:val="00957F30"/>
    <w:rsid w:val="00962C57"/>
    <w:rsid w:val="0099165F"/>
    <w:rsid w:val="009A4497"/>
    <w:rsid w:val="009B58A3"/>
    <w:rsid w:val="009B6751"/>
    <w:rsid w:val="009D0E4A"/>
    <w:rsid w:val="009E4B17"/>
    <w:rsid w:val="009E721C"/>
    <w:rsid w:val="009E726E"/>
    <w:rsid w:val="009F35DE"/>
    <w:rsid w:val="009F47AF"/>
    <w:rsid w:val="00A01F61"/>
    <w:rsid w:val="00A333A0"/>
    <w:rsid w:val="00A335A3"/>
    <w:rsid w:val="00A63DDC"/>
    <w:rsid w:val="00A65D4F"/>
    <w:rsid w:val="00AA6EF8"/>
    <w:rsid w:val="00AB5868"/>
    <w:rsid w:val="00AC32B9"/>
    <w:rsid w:val="00AE5316"/>
    <w:rsid w:val="00B04D02"/>
    <w:rsid w:val="00B174BF"/>
    <w:rsid w:val="00B17561"/>
    <w:rsid w:val="00B225C0"/>
    <w:rsid w:val="00B24B33"/>
    <w:rsid w:val="00B601BF"/>
    <w:rsid w:val="00B664B7"/>
    <w:rsid w:val="00B75832"/>
    <w:rsid w:val="00B92A8C"/>
    <w:rsid w:val="00BA49C4"/>
    <w:rsid w:val="00BC66FC"/>
    <w:rsid w:val="00C103D6"/>
    <w:rsid w:val="00C53FFC"/>
    <w:rsid w:val="00C57A75"/>
    <w:rsid w:val="00CB215A"/>
    <w:rsid w:val="00CE1560"/>
    <w:rsid w:val="00CE669D"/>
    <w:rsid w:val="00CF1431"/>
    <w:rsid w:val="00CF418F"/>
    <w:rsid w:val="00D00C61"/>
    <w:rsid w:val="00D25F79"/>
    <w:rsid w:val="00D3418B"/>
    <w:rsid w:val="00D46F9F"/>
    <w:rsid w:val="00D627F1"/>
    <w:rsid w:val="00D82879"/>
    <w:rsid w:val="00DB20EC"/>
    <w:rsid w:val="00DB673B"/>
    <w:rsid w:val="00DC5E2D"/>
    <w:rsid w:val="00DF2DA5"/>
    <w:rsid w:val="00DF3645"/>
    <w:rsid w:val="00DF5D63"/>
    <w:rsid w:val="00E31F17"/>
    <w:rsid w:val="00E37EF2"/>
    <w:rsid w:val="00E6696F"/>
    <w:rsid w:val="00E8463E"/>
    <w:rsid w:val="00E85053"/>
    <w:rsid w:val="00E85930"/>
    <w:rsid w:val="00E9020D"/>
    <w:rsid w:val="00EA52D1"/>
    <w:rsid w:val="00EC3AA7"/>
    <w:rsid w:val="00EC5F82"/>
    <w:rsid w:val="00EC7C2D"/>
    <w:rsid w:val="00ED75EA"/>
    <w:rsid w:val="00EF18BC"/>
    <w:rsid w:val="00F024FC"/>
    <w:rsid w:val="00F15C9B"/>
    <w:rsid w:val="00F2426F"/>
    <w:rsid w:val="00F66846"/>
    <w:rsid w:val="00F735F4"/>
    <w:rsid w:val="00F874F4"/>
    <w:rsid w:val="00FA1A45"/>
    <w:rsid w:val="00FB05B8"/>
    <w:rsid w:val="00FC0413"/>
    <w:rsid w:val="00FD2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69D"/>
    <w:rPr>
      <w:rFonts w:ascii="Tahoma" w:hAnsi="Tahoma" w:cs="Tahoma"/>
      <w:sz w:val="16"/>
      <w:szCs w:val="16"/>
    </w:rPr>
  </w:style>
  <w:style w:type="character" w:customStyle="1" w:styleId="a4">
    <w:name w:val="Текст выноски Знак"/>
    <w:basedOn w:val="a0"/>
    <w:link w:val="a3"/>
    <w:uiPriority w:val="99"/>
    <w:semiHidden/>
    <w:rsid w:val="00CE669D"/>
    <w:rPr>
      <w:rFonts w:ascii="Tahoma" w:eastAsia="Times New Roman" w:hAnsi="Tahoma" w:cs="Tahoma"/>
      <w:sz w:val="16"/>
      <w:szCs w:val="16"/>
      <w:lang w:eastAsia="ru-RU"/>
    </w:rPr>
  </w:style>
  <w:style w:type="paragraph" w:customStyle="1" w:styleId="ConsPlusNormal">
    <w:name w:val="ConsPlusNormal"/>
    <w:link w:val="ConsPlusNormal0"/>
    <w:rsid w:val="008D0D2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8D0D2B"/>
    <w:rPr>
      <w:rFonts w:ascii="Times New Roman" w:eastAsia="Times New Roman" w:hAnsi="Times New Roman" w:cs="Times New Roman"/>
      <w:sz w:val="28"/>
      <w:szCs w:val="28"/>
      <w:lang w:eastAsia="ru-RU"/>
    </w:rPr>
  </w:style>
  <w:style w:type="paragraph" w:styleId="a5">
    <w:name w:val="Body Text"/>
    <w:basedOn w:val="a"/>
    <w:link w:val="a6"/>
    <w:uiPriority w:val="99"/>
    <w:rsid w:val="00211325"/>
    <w:pPr>
      <w:jc w:val="both"/>
    </w:pPr>
    <w:rPr>
      <w:sz w:val="26"/>
    </w:rPr>
  </w:style>
  <w:style w:type="character" w:customStyle="1" w:styleId="a6">
    <w:name w:val="Основной текст Знак"/>
    <w:basedOn w:val="a0"/>
    <w:link w:val="a5"/>
    <w:uiPriority w:val="99"/>
    <w:rsid w:val="00211325"/>
    <w:rPr>
      <w:rFonts w:ascii="Times New Roman" w:eastAsia="Times New Roman" w:hAnsi="Times New Roman" w:cs="Times New Roman"/>
      <w:sz w:val="26"/>
      <w:szCs w:val="20"/>
      <w:lang w:eastAsia="ru-RU"/>
    </w:rPr>
  </w:style>
  <w:style w:type="paragraph" w:styleId="a7">
    <w:name w:val="Title"/>
    <w:basedOn w:val="a"/>
    <w:link w:val="a8"/>
    <w:uiPriority w:val="99"/>
    <w:qFormat/>
    <w:rsid w:val="00211325"/>
    <w:pPr>
      <w:jc w:val="center"/>
    </w:pPr>
    <w:rPr>
      <w:b/>
      <w:sz w:val="32"/>
    </w:rPr>
  </w:style>
  <w:style w:type="character" w:customStyle="1" w:styleId="a8">
    <w:name w:val="Название Знак"/>
    <w:basedOn w:val="a0"/>
    <w:link w:val="a7"/>
    <w:uiPriority w:val="99"/>
    <w:rsid w:val="00211325"/>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022404">
      <w:bodyDiv w:val="1"/>
      <w:marLeft w:val="0"/>
      <w:marRight w:val="0"/>
      <w:marTop w:val="0"/>
      <w:marBottom w:val="0"/>
      <w:divBdr>
        <w:top w:val="none" w:sz="0" w:space="0" w:color="auto"/>
        <w:left w:val="none" w:sz="0" w:space="0" w:color="auto"/>
        <w:bottom w:val="none" w:sz="0" w:space="0" w:color="auto"/>
        <w:right w:val="none" w:sz="0" w:space="0" w:color="auto"/>
      </w:divBdr>
    </w:div>
    <w:div w:id="12477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1682</TotalTime>
  <Pages>6</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35</cp:revision>
  <cp:lastPrinted>2025-01-23T05:31:00Z</cp:lastPrinted>
  <dcterms:created xsi:type="dcterms:W3CDTF">2019-10-11T00:26:00Z</dcterms:created>
  <dcterms:modified xsi:type="dcterms:W3CDTF">2025-01-28T04:35:00Z</dcterms:modified>
</cp:coreProperties>
</file>